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97084" w14:textId="180A6680" w:rsidR="00F03D10" w:rsidRPr="004323A2" w:rsidRDefault="00F03D10" w:rsidP="00F03D10">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-bis</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100000" w:rsidRPr="00100000">
        <w:rPr>
          <w:rFonts w:eastAsiaTheme="minorEastAsia" w:cs="Arial"/>
          <w:sz w:val="24"/>
          <w:szCs w:val="24"/>
        </w:rPr>
        <w:t>R4-2316141</w:t>
      </w:r>
      <w:bookmarkStart w:id="0" w:name="_GoBack"/>
      <w:bookmarkEnd w:id="0"/>
    </w:p>
    <w:p w14:paraId="029E410D" w14:textId="77777777" w:rsidR="00F03D10" w:rsidRPr="00457A10" w:rsidRDefault="00F03D10" w:rsidP="00F03D10">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6F7B87">
        <w:rPr>
          <w:rFonts w:eastAsia="宋体" w:cs="Arial"/>
          <w:sz w:val="24"/>
          <w:szCs w:val="24"/>
        </w:rPr>
        <w:t xml:space="preserve">, </w:t>
      </w:r>
      <w:r>
        <w:rPr>
          <w:rFonts w:eastAsia="宋体" w:cs="Arial"/>
          <w:sz w:val="24"/>
          <w:szCs w:val="24"/>
        </w:rPr>
        <w:t>China</w:t>
      </w:r>
      <w:r w:rsidRPr="006F7B87">
        <w:rPr>
          <w:rFonts w:eastAsia="宋体" w:cs="Arial"/>
          <w:sz w:val="24"/>
          <w:szCs w:val="24"/>
        </w:rPr>
        <w:t xml:space="preserve">, </w:t>
      </w:r>
      <w:r>
        <w:rPr>
          <w:rFonts w:eastAsia="宋体" w:cs="Arial"/>
          <w:sz w:val="24"/>
          <w:szCs w:val="24"/>
        </w:rPr>
        <w:t>October</w:t>
      </w:r>
      <w:r w:rsidRPr="006F7B87">
        <w:rPr>
          <w:rFonts w:eastAsia="宋体" w:cs="Arial"/>
          <w:sz w:val="24"/>
          <w:szCs w:val="24"/>
        </w:rPr>
        <w:t xml:space="preserve"> </w:t>
      </w:r>
      <w:r>
        <w:rPr>
          <w:rFonts w:eastAsia="宋体" w:cs="Arial"/>
          <w:sz w:val="24"/>
          <w:szCs w:val="24"/>
        </w:rPr>
        <w:t>09</w:t>
      </w:r>
      <w:r w:rsidRPr="006F7B87">
        <w:rPr>
          <w:rFonts w:eastAsia="宋体" w:cs="Arial"/>
          <w:sz w:val="24"/>
          <w:szCs w:val="24"/>
        </w:rPr>
        <w:t xml:space="preserve"> – </w:t>
      </w:r>
      <w:r>
        <w:rPr>
          <w:rFonts w:eastAsia="宋体" w:cs="Arial"/>
          <w:sz w:val="24"/>
          <w:szCs w:val="24"/>
        </w:rPr>
        <w:t>October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2023</w:t>
      </w:r>
    </w:p>
    <w:p w14:paraId="048AF417" w14:textId="77777777" w:rsidR="00A82968" w:rsidRPr="00F03D10" w:rsidRDefault="00A82968" w:rsidP="00A82968">
      <w:pPr>
        <w:tabs>
          <w:tab w:val="left" w:pos="1985"/>
        </w:tabs>
        <w:jc w:val="both"/>
        <w:rPr>
          <w:rFonts w:ascii="Arial" w:hAnsi="Arial" w:cs="Arial"/>
          <w:b/>
          <w:sz w:val="22"/>
          <w:szCs w:val="22"/>
        </w:rPr>
      </w:pPr>
    </w:p>
    <w:p w14:paraId="086C9EE1" w14:textId="2FEBE835" w:rsidR="002F6E11" w:rsidRPr="00457A10" w:rsidRDefault="002F6E11" w:rsidP="002F6E11">
      <w:pPr>
        <w:tabs>
          <w:tab w:val="left" w:pos="1985"/>
        </w:tabs>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ED1968">
        <w:rPr>
          <w:rFonts w:ascii="Arial" w:hAnsi="Arial" w:cs="Arial"/>
          <w:b/>
          <w:sz w:val="22"/>
          <w:szCs w:val="22"/>
        </w:rPr>
        <w:t>5</w:t>
      </w:r>
      <w:r w:rsidR="00133472" w:rsidRPr="00C87A40">
        <w:rPr>
          <w:rFonts w:ascii="Arial" w:hAnsi="Arial" w:cs="Arial"/>
          <w:b/>
          <w:sz w:val="22"/>
          <w:szCs w:val="22"/>
        </w:rPr>
        <w:t>.</w:t>
      </w:r>
      <w:r w:rsidR="00A82968">
        <w:rPr>
          <w:rFonts w:ascii="Arial" w:hAnsi="Arial" w:cs="Arial"/>
          <w:b/>
          <w:sz w:val="22"/>
          <w:szCs w:val="22"/>
        </w:rPr>
        <w:t>9</w:t>
      </w:r>
      <w:r w:rsidRPr="00C87A40">
        <w:rPr>
          <w:rFonts w:ascii="Arial" w:hAnsi="Arial" w:cs="Arial"/>
          <w:b/>
          <w:sz w:val="22"/>
          <w:szCs w:val="22"/>
        </w:rPr>
        <w:t>.2.3</w:t>
      </w:r>
    </w:p>
    <w:p w14:paraId="4A17C201" w14:textId="77777777" w:rsidR="002F6E11" w:rsidRPr="00457A10" w:rsidRDefault="002F6E11" w:rsidP="002F6E11">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4DAEC0F7" w:rsidR="00BA3D6A" w:rsidRPr="008D25F8" w:rsidRDefault="00BB3A6F" w:rsidP="00BA3D6A">
      <w:pPr>
        <w:rPr>
          <w:rFonts w:eastAsiaTheme="minorEastAsia"/>
          <w:sz w:val="22"/>
          <w:szCs w:val="22"/>
          <w:lang w:val="x-none"/>
        </w:rPr>
      </w:pPr>
      <w:r>
        <w:rPr>
          <w:rFonts w:eastAsiaTheme="minorEastAsia"/>
          <w:sz w:val="22"/>
          <w:szCs w:val="22"/>
        </w:rPr>
        <w:t>In RAN4 #108</w:t>
      </w:r>
      <w:r w:rsidR="008544E1" w:rsidRPr="00683781">
        <w:rPr>
          <w:rFonts w:eastAsiaTheme="minorEastAsia"/>
          <w:sz w:val="22"/>
          <w:szCs w:val="22"/>
        </w:rPr>
        <w:t xml:space="preserve"> meeting,</w:t>
      </w:r>
      <w:r w:rsidR="00BA3D6A" w:rsidRPr="008D25F8">
        <w:rPr>
          <w:rFonts w:eastAsiaTheme="minorEastAsia"/>
          <w:sz w:val="22"/>
          <w:szCs w:val="22"/>
          <w:lang w:val="x-none"/>
        </w:rPr>
        <w:t xml:space="preserve"> RRM core requirements for pre-configured MGs, multiple concurrent MGs and NCSG were discussed further and the WF [1] was approved. </w:t>
      </w:r>
    </w:p>
    <w:p w14:paraId="7EEC8DD7" w14:textId="38EB25F0" w:rsidR="00BA3D6A" w:rsidRPr="008D25F8" w:rsidRDefault="00BA3D6A" w:rsidP="00BA3D6A">
      <w:pPr>
        <w:rPr>
          <w:rFonts w:eastAsiaTheme="minorEastAsia"/>
          <w:sz w:val="22"/>
          <w:szCs w:val="22"/>
          <w:lang w:val="x-none"/>
        </w:rPr>
      </w:pPr>
      <w:r w:rsidRPr="008D25F8">
        <w:rPr>
          <w:rFonts w:eastAsiaTheme="minorEastAsia"/>
          <w:sz w:val="22"/>
          <w:szCs w:val="22"/>
          <w:lang w:val="x-none"/>
        </w:rPr>
        <w:t xml:space="preserve">In this paper, we present our views about </w:t>
      </w:r>
      <w:r w:rsidR="006662F2" w:rsidRPr="008D25F8">
        <w:rPr>
          <w:rFonts w:eastAsiaTheme="minorEastAsia"/>
          <w:sz w:val="22"/>
          <w:szCs w:val="22"/>
          <w:lang w:val="x-none"/>
        </w:rPr>
        <w:t>Case 2 RRM requirements for the combination of NCSG and concurrent MG</w:t>
      </w:r>
      <w:r w:rsidRPr="008D25F8">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389C502A" w:rsidR="00075D88" w:rsidRDefault="00075D88" w:rsidP="00075D88">
      <w:pPr>
        <w:rPr>
          <w:rFonts w:eastAsiaTheme="minorEastAsia"/>
          <w:sz w:val="22"/>
          <w:szCs w:val="22"/>
        </w:rPr>
      </w:pPr>
      <w:r w:rsidRPr="00013717">
        <w:rPr>
          <w:rFonts w:eastAsiaTheme="minorEastAsia"/>
          <w:sz w:val="22"/>
          <w:szCs w:val="22"/>
        </w:rPr>
        <w:t xml:space="preserve">Regarding </w:t>
      </w:r>
      <w:r w:rsidR="00F80E6A" w:rsidRPr="00013717">
        <w:rPr>
          <w:rFonts w:eastAsiaTheme="minorEastAsia"/>
          <w:sz w:val="22"/>
          <w:szCs w:val="22"/>
        </w:rPr>
        <w:t>Case 2 RRM requirements for the combination of NCSG and concurrent MG</w:t>
      </w:r>
      <w:r w:rsidRPr="00013717">
        <w:rPr>
          <w:rFonts w:eastAsiaTheme="minorEastAsia"/>
          <w:sz w:val="22"/>
          <w:szCs w:val="22"/>
        </w:rPr>
        <w:t xml:space="preserve">, there are </w:t>
      </w:r>
      <w:r w:rsidR="00244ACF" w:rsidRPr="00013717">
        <w:rPr>
          <w:rFonts w:eastAsiaTheme="minorEastAsia"/>
          <w:sz w:val="22"/>
          <w:szCs w:val="22"/>
        </w:rPr>
        <w:t>issues</w:t>
      </w:r>
      <w:r w:rsidR="005A588E" w:rsidRPr="00013717">
        <w:rPr>
          <w:rFonts w:eastAsiaTheme="minorEastAsia"/>
          <w:sz w:val="22"/>
          <w:szCs w:val="22"/>
        </w:rPr>
        <w:t xml:space="preserve"> </w:t>
      </w:r>
      <w:r w:rsidRPr="00013717">
        <w:rPr>
          <w:rFonts w:eastAsiaTheme="minorEastAsia"/>
          <w:sz w:val="22"/>
          <w:szCs w:val="22"/>
        </w:rPr>
        <w:t>a</w:t>
      </w:r>
      <w:r w:rsidRPr="009A26A7">
        <w:rPr>
          <w:rFonts w:eastAsiaTheme="minorEastAsia"/>
          <w:sz w:val="22"/>
          <w:szCs w:val="22"/>
        </w:rPr>
        <w:t xml:space="preserve">bout </w:t>
      </w:r>
      <w:r w:rsidR="00511C1C" w:rsidRPr="00511C1C">
        <w:rPr>
          <w:rFonts w:eastAsiaTheme="minorEastAsia"/>
          <w:sz w:val="22"/>
          <w:szCs w:val="22"/>
        </w:rPr>
        <w:t xml:space="preserve">UE capabilities </w:t>
      </w:r>
      <w:r w:rsidR="00511C1C">
        <w:rPr>
          <w:rFonts w:eastAsiaTheme="minorEastAsia"/>
          <w:sz w:val="22"/>
          <w:szCs w:val="22"/>
        </w:rPr>
        <w:t xml:space="preserve">and </w:t>
      </w:r>
      <w:r w:rsidR="00A320DA" w:rsidRPr="00511C1C">
        <w:rPr>
          <w:rFonts w:eastAsiaTheme="minorEastAsia"/>
          <w:sz w:val="22"/>
          <w:szCs w:val="22"/>
        </w:rPr>
        <w:t>other Rel-17 rules</w:t>
      </w:r>
      <w:r w:rsidR="001E6961" w:rsidRPr="00511C1C">
        <w:rPr>
          <w:rFonts w:eastAsiaTheme="minorEastAsia"/>
          <w:sz w:val="22"/>
          <w:szCs w:val="22"/>
        </w:rPr>
        <w:t xml:space="preserve"> </w:t>
      </w:r>
      <w:r w:rsidRPr="00511C1C">
        <w:rPr>
          <w:rFonts w:eastAsiaTheme="minorEastAsia"/>
          <w:sz w:val="22"/>
          <w:szCs w:val="22"/>
        </w:rPr>
        <w:t>b</w:t>
      </w:r>
      <w:r w:rsidRPr="00A320DA">
        <w:rPr>
          <w:rFonts w:eastAsiaTheme="minorEastAsia"/>
          <w:sz w:val="22"/>
          <w:szCs w:val="22"/>
        </w:rPr>
        <w:t>eing discus</w:t>
      </w:r>
      <w:r w:rsidRPr="00013717">
        <w:rPr>
          <w:rFonts w:eastAsiaTheme="minorEastAsia"/>
          <w:sz w:val="22"/>
          <w:szCs w:val="22"/>
        </w:rPr>
        <w:t>sed in this paper.</w:t>
      </w:r>
    </w:p>
    <w:p w14:paraId="6DCD7F57" w14:textId="227C6B5A" w:rsidR="00280EBB" w:rsidRDefault="00280EBB" w:rsidP="00075D88">
      <w:pPr>
        <w:rPr>
          <w:rFonts w:eastAsiaTheme="minorEastAsia"/>
          <w:sz w:val="22"/>
          <w:szCs w:val="22"/>
        </w:rPr>
      </w:pPr>
    </w:p>
    <w:p w14:paraId="1E3730B0" w14:textId="40528895" w:rsidR="00061A39" w:rsidRPr="000D0D91" w:rsidRDefault="00061A39" w:rsidP="00061A39">
      <w:pPr>
        <w:pStyle w:val="afff6"/>
      </w:pPr>
      <w:r w:rsidRPr="00061A39">
        <w:t>UE capabilities for Concurrent gaps with NCSG and NCSG + NCSG</w:t>
      </w:r>
    </w:p>
    <w:p w14:paraId="362DD1BC" w14:textId="77777777" w:rsidR="001445E9" w:rsidRPr="000D0D91" w:rsidRDefault="001445E9" w:rsidP="001445E9">
      <w:pPr>
        <w:jc w:val="both"/>
        <w:rPr>
          <w:rFonts w:eastAsiaTheme="minorEastAsia" w:cs="v4.2.0"/>
          <w:i/>
          <w:sz w:val="22"/>
          <w:szCs w:val="22"/>
        </w:rPr>
      </w:pPr>
      <w:r w:rsidRPr="000D0D91">
        <w:rPr>
          <w:rFonts w:eastAsiaTheme="minorEastAsia" w:cs="v4.2.0" w:hint="eastAsia"/>
          <w:i/>
          <w:sz w:val="22"/>
          <w:szCs w:val="22"/>
        </w:rPr>
        <w:t>S</w:t>
      </w:r>
      <w:r w:rsidRPr="000D0D91">
        <w:rPr>
          <w:rFonts w:eastAsiaTheme="minorEastAsia" w:cs="v4.2.0"/>
          <w:i/>
          <w:sz w:val="22"/>
          <w:szCs w:val="22"/>
        </w:rPr>
        <w:t>tatus in the WF [1]</w:t>
      </w:r>
      <w:r w:rsidRPr="000D0D91">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445E9" w:rsidRPr="000D0D91" w14:paraId="352965CA" w14:textId="77777777" w:rsidTr="004A221F">
        <w:trPr>
          <w:jc w:val="center"/>
        </w:trPr>
        <w:tc>
          <w:tcPr>
            <w:tcW w:w="9629" w:type="dxa"/>
          </w:tcPr>
          <w:p w14:paraId="3427AD19" w14:textId="77777777" w:rsidR="001445E9" w:rsidRPr="001445E9" w:rsidRDefault="001445E9" w:rsidP="001445E9">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1445E9">
              <w:rPr>
                <w:rFonts w:ascii="Times New Roman" w:hAnsi="Times New Roman"/>
                <w:b/>
                <w:bCs/>
                <w:sz w:val="20"/>
                <w:u w:val="single"/>
              </w:rPr>
              <w:t>Issue 4-2-1: [Case 2] Whether to consider a new capability for Concurrent gaps with NCSG in an FR?</w:t>
            </w:r>
          </w:p>
          <w:p w14:paraId="71287537" w14:textId="77777777" w:rsidR="001445E9" w:rsidRPr="001445E9" w:rsidRDefault="001445E9" w:rsidP="001445E9">
            <w:pPr>
              <w:spacing w:afterLines="50"/>
              <w:ind w:leftChars="200" w:left="480"/>
              <w:rPr>
                <w:sz w:val="20"/>
                <w:szCs w:val="20"/>
              </w:rPr>
            </w:pPr>
            <w:r w:rsidRPr="001445E9">
              <w:rPr>
                <w:b/>
                <w:sz w:val="20"/>
                <w:szCs w:val="20"/>
              </w:rPr>
              <w:t>&lt; Agreement &gt;</w:t>
            </w:r>
            <w:r w:rsidRPr="001445E9">
              <w:rPr>
                <w:sz w:val="20"/>
                <w:szCs w:val="20"/>
              </w:rPr>
              <w:t xml:space="preserve">:  </w:t>
            </w:r>
          </w:p>
          <w:p w14:paraId="3825B6B7" w14:textId="4D5E11FC" w:rsidR="001445E9" w:rsidRPr="001445E9" w:rsidRDefault="001445E9" w:rsidP="001445E9">
            <w:pPr>
              <w:pStyle w:val="affd"/>
              <w:widowControl/>
              <w:numPr>
                <w:ilvl w:val="1"/>
                <w:numId w:val="30"/>
              </w:numPr>
              <w:overflowPunct w:val="0"/>
              <w:autoSpaceDE w:val="0"/>
              <w:autoSpaceDN w:val="0"/>
              <w:adjustRightInd w:val="0"/>
              <w:spacing w:line="252" w:lineRule="auto"/>
              <w:ind w:firstLineChars="0"/>
              <w:rPr>
                <w:rFonts w:eastAsia="MS Mincho"/>
                <w:sz w:val="20"/>
                <w:szCs w:val="20"/>
                <w:lang w:eastAsia="ja-JP"/>
              </w:rPr>
            </w:pPr>
            <w:r w:rsidRPr="001445E9">
              <w:rPr>
                <w:rFonts w:eastAsia="等线"/>
                <w:iCs/>
                <w:sz w:val="20"/>
                <w:szCs w:val="20"/>
              </w:rPr>
              <w:t xml:space="preserve">Yes, a Rel-18 UE capability. </w:t>
            </w:r>
          </w:p>
          <w:p w14:paraId="2CE4E031" w14:textId="77777777" w:rsidR="001445E9" w:rsidRPr="001445E9" w:rsidRDefault="001445E9" w:rsidP="00FF2271">
            <w:pPr>
              <w:pStyle w:val="affd"/>
              <w:widowControl/>
              <w:overflowPunct w:val="0"/>
              <w:autoSpaceDE w:val="0"/>
              <w:autoSpaceDN w:val="0"/>
              <w:adjustRightInd w:val="0"/>
              <w:spacing w:line="252" w:lineRule="auto"/>
              <w:ind w:left="1840" w:firstLineChars="0" w:firstLine="0"/>
              <w:rPr>
                <w:rFonts w:eastAsia="MS Mincho"/>
                <w:sz w:val="20"/>
                <w:szCs w:val="20"/>
                <w:lang w:eastAsia="ja-JP"/>
              </w:rPr>
            </w:pPr>
          </w:p>
          <w:p w14:paraId="148C93AD" w14:textId="77777777" w:rsidR="001445E9" w:rsidRPr="001445E9" w:rsidRDefault="001445E9" w:rsidP="001445E9">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1445E9">
              <w:rPr>
                <w:rFonts w:ascii="Times New Roman" w:hAnsi="Times New Roman"/>
                <w:b/>
                <w:bCs/>
                <w:sz w:val="20"/>
                <w:u w:val="single"/>
              </w:rPr>
              <w:t>Issue 4-2-2: [Case 2] Whether to consider an additional capability for NCSG + NCSG in an FR?</w:t>
            </w:r>
          </w:p>
          <w:p w14:paraId="700A207F" w14:textId="77777777" w:rsidR="001445E9" w:rsidRPr="001445E9" w:rsidRDefault="001445E9" w:rsidP="001445E9">
            <w:pPr>
              <w:spacing w:afterLines="50"/>
              <w:ind w:leftChars="200" w:left="480"/>
              <w:rPr>
                <w:sz w:val="20"/>
                <w:szCs w:val="20"/>
              </w:rPr>
            </w:pPr>
            <w:r w:rsidRPr="001445E9">
              <w:rPr>
                <w:b/>
                <w:sz w:val="20"/>
                <w:szCs w:val="20"/>
              </w:rPr>
              <w:t>&lt; Way forward &gt;</w:t>
            </w:r>
            <w:r w:rsidRPr="001445E9">
              <w:rPr>
                <w:sz w:val="20"/>
                <w:szCs w:val="20"/>
              </w:rPr>
              <w:t xml:space="preserve">: </w:t>
            </w:r>
          </w:p>
          <w:p w14:paraId="4F8DA15F" w14:textId="77777777" w:rsidR="001445E9" w:rsidRPr="001445E9" w:rsidRDefault="001445E9" w:rsidP="001445E9">
            <w:pPr>
              <w:pStyle w:val="affd"/>
              <w:widowControl/>
              <w:numPr>
                <w:ilvl w:val="1"/>
                <w:numId w:val="22"/>
              </w:numPr>
              <w:spacing w:line="240" w:lineRule="auto"/>
              <w:ind w:firstLineChars="0"/>
              <w:rPr>
                <w:bCs/>
                <w:sz w:val="20"/>
                <w:szCs w:val="20"/>
                <w:lang w:eastAsia="zh-CN"/>
              </w:rPr>
            </w:pPr>
            <w:r w:rsidRPr="001445E9">
              <w:rPr>
                <w:rFonts w:eastAsia="等线"/>
                <w:iCs/>
                <w:sz w:val="20"/>
                <w:szCs w:val="20"/>
              </w:rPr>
              <w:t>FFS the following options:</w:t>
            </w:r>
          </w:p>
          <w:p w14:paraId="07748F75" w14:textId="77777777" w:rsidR="001445E9" w:rsidRPr="001445E9" w:rsidRDefault="001445E9" w:rsidP="001445E9">
            <w:pPr>
              <w:pStyle w:val="affd"/>
              <w:widowControl/>
              <w:numPr>
                <w:ilvl w:val="2"/>
                <w:numId w:val="22"/>
              </w:numPr>
              <w:spacing w:line="240" w:lineRule="auto"/>
              <w:ind w:firstLineChars="0"/>
              <w:rPr>
                <w:color w:val="000000"/>
                <w:sz w:val="20"/>
                <w:szCs w:val="20"/>
                <w:lang w:eastAsia="zh-CN"/>
              </w:rPr>
            </w:pPr>
            <w:r w:rsidRPr="001445E9">
              <w:rPr>
                <w:color w:val="000000"/>
                <w:sz w:val="20"/>
                <w:szCs w:val="20"/>
                <w:lang w:eastAsia="zh-CN"/>
              </w:rPr>
              <w:t xml:space="preserve">Option 1: </w:t>
            </w:r>
          </w:p>
          <w:p w14:paraId="1DB03C18" w14:textId="77777777" w:rsidR="001445E9" w:rsidRPr="001445E9" w:rsidRDefault="001445E9" w:rsidP="001445E9">
            <w:pPr>
              <w:pStyle w:val="affd"/>
              <w:widowControl/>
              <w:numPr>
                <w:ilvl w:val="3"/>
                <w:numId w:val="22"/>
              </w:numPr>
              <w:spacing w:line="240" w:lineRule="auto"/>
              <w:ind w:firstLineChars="0"/>
              <w:rPr>
                <w:color w:val="000000"/>
                <w:sz w:val="20"/>
                <w:szCs w:val="20"/>
                <w:lang w:eastAsia="zh-CN"/>
              </w:rPr>
            </w:pPr>
            <w:r w:rsidRPr="001445E9">
              <w:rPr>
                <w:sz w:val="20"/>
                <w:szCs w:val="20"/>
                <w:lang w:eastAsia="zh-CN"/>
              </w:rPr>
              <w:t xml:space="preserve">No, </w:t>
            </w:r>
            <w:r w:rsidRPr="001445E9">
              <w:rPr>
                <w:b/>
                <w:bCs/>
                <w:sz w:val="20"/>
                <w:szCs w:val="20"/>
                <w:lang w:eastAsia="zh-CN"/>
              </w:rPr>
              <w:t>without</w:t>
            </w:r>
            <w:r w:rsidRPr="001445E9">
              <w:rPr>
                <w:sz w:val="20"/>
                <w:szCs w:val="20"/>
                <w:lang w:eastAsia="zh-CN"/>
              </w:rPr>
              <w:t xml:space="preserve"> </w:t>
            </w:r>
            <w:r w:rsidRPr="001445E9">
              <w:rPr>
                <w:b/>
                <w:bCs/>
                <w:sz w:val="20"/>
                <w:szCs w:val="20"/>
                <w:lang w:eastAsia="zh-CN"/>
              </w:rPr>
              <w:t>additional</w:t>
            </w:r>
            <w:r w:rsidRPr="001445E9">
              <w:rPr>
                <w:sz w:val="20"/>
                <w:szCs w:val="20"/>
                <w:lang w:eastAsia="zh-CN"/>
              </w:rPr>
              <w:t xml:space="preserve"> UE capability.</w:t>
            </w:r>
          </w:p>
          <w:p w14:paraId="0CFE2E3A" w14:textId="77777777" w:rsidR="001445E9" w:rsidRPr="001445E9" w:rsidRDefault="001445E9" w:rsidP="001445E9">
            <w:pPr>
              <w:pStyle w:val="affd"/>
              <w:widowControl/>
              <w:numPr>
                <w:ilvl w:val="2"/>
                <w:numId w:val="22"/>
              </w:numPr>
              <w:spacing w:line="240" w:lineRule="auto"/>
              <w:ind w:firstLineChars="0"/>
              <w:rPr>
                <w:color w:val="000000"/>
                <w:sz w:val="20"/>
                <w:szCs w:val="20"/>
                <w:lang w:eastAsia="zh-CN"/>
              </w:rPr>
            </w:pPr>
            <w:r w:rsidRPr="001445E9">
              <w:rPr>
                <w:color w:val="000000"/>
                <w:sz w:val="20"/>
                <w:szCs w:val="20"/>
                <w:lang w:eastAsia="zh-CN"/>
              </w:rPr>
              <w:t xml:space="preserve">Option 2: </w:t>
            </w:r>
          </w:p>
          <w:p w14:paraId="7578C4F8" w14:textId="3155F429" w:rsidR="001445E9" w:rsidRPr="001445E9" w:rsidRDefault="001445E9" w:rsidP="001445E9">
            <w:pPr>
              <w:pStyle w:val="affd"/>
              <w:widowControl/>
              <w:numPr>
                <w:ilvl w:val="3"/>
                <w:numId w:val="22"/>
              </w:numPr>
              <w:spacing w:line="240" w:lineRule="auto"/>
              <w:ind w:firstLineChars="0"/>
              <w:rPr>
                <w:color w:val="000000"/>
                <w:szCs w:val="24"/>
                <w:lang w:eastAsia="zh-CN"/>
              </w:rPr>
            </w:pPr>
            <w:r w:rsidRPr="001445E9">
              <w:rPr>
                <w:sz w:val="20"/>
                <w:szCs w:val="20"/>
                <w:lang w:eastAsia="zh-CN"/>
              </w:rPr>
              <w:t xml:space="preserve">Yes, </w:t>
            </w:r>
            <w:r w:rsidRPr="001445E9">
              <w:rPr>
                <w:b/>
                <w:bCs/>
                <w:sz w:val="20"/>
                <w:szCs w:val="20"/>
                <w:lang w:eastAsia="zh-CN"/>
              </w:rPr>
              <w:t>with additional</w:t>
            </w:r>
            <w:r w:rsidRPr="001445E9">
              <w:rPr>
                <w:sz w:val="20"/>
                <w:szCs w:val="20"/>
                <w:lang w:eastAsia="zh-CN"/>
              </w:rPr>
              <w:t xml:space="preserve"> UE capability </w:t>
            </w:r>
          </w:p>
        </w:tc>
      </w:tr>
    </w:tbl>
    <w:p w14:paraId="1A2F28A6" w14:textId="3BACCDF0" w:rsidR="00061A39" w:rsidRDefault="00061A39" w:rsidP="00075D88">
      <w:pPr>
        <w:rPr>
          <w:rFonts w:eastAsiaTheme="minorEastAsia"/>
          <w:sz w:val="22"/>
          <w:szCs w:val="22"/>
        </w:rPr>
      </w:pPr>
    </w:p>
    <w:p w14:paraId="4C383AD0" w14:textId="7A7AE229" w:rsidR="00061A39" w:rsidRDefault="00007D5D" w:rsidP="00075D88">
      <w:pPr>
        <w:rPr>
          <w:rFonts w:eastAsiaTheme="minorEastAsia"/>
          <w:sz w:val="22"/>
          <w:szCs w:val="22"/>
        </w:rPr>
      </w:pPr>
      <w:r>
        <w:rPr>
          <w:rFonts w:eastAsiaTheme="minorEastAsia"/>
          <w:sz w:val="22"/>
          <w:szCs w:val="22"/>
        </w:rPr>
        <w:t>A</w:t>
      </w:r>
      <w:r w:rsidR="007143B9">
        <w:rPr>
          <w:rFonts w:eastAsiaTheme="minorEastAsia"/>
          <w:sz w:val="22"/>
          <w:szCs w:val="22"/>
        </w:rPr>
        <w:t xml:space="preserve"> new </w:t>
      </w:r>
      <w:r>
        <w:rPr>
          <w:rFonts w:eastAsiaTheme="minorEastAsia"/>
          <w:sz w:val="22"/>
          <w:szCs w:val="22"/>
        </w:rPr>
        <w:t>capability for c</w:t>
      </w:r>
      <w:r w:rsidR="007143B9" w:rsidRPr="007143B9">
        <w:rPr>
          <w:rFonts w:eastAsiaTheme="minorEastAsia"/>
          <w:sz w:val="22"/>
          <w:szCs w:val="22"/>
        </w:rPr>
        <w:t>oncurrent gaps with NCSG in an FR</w:t>
      </w:r>
      <w:r>
        <w:rPr>
          <w:rFonts w:eastAsiaTheme="minorEastAsia"/>
          <w:sz w:val="22"/>
          <w:szCs w:val="22"/>
        </w:rPr>
        <w:t xml:space="preserve"> has been agreed in the WF [1]. As for w</w:t>
      </w:r>
      <w:r w:rsidRPr="00007D5D">
        <w:rPr>
          <w:rFonts w:eastAsiaTheme="minorEastAsia"/>
          <w:sz w:val="22"/>
          <w:szCs w:val="22"/>
        </w:rPr>
        <w:t>hether to consider an additional capability for NCSG + NCSG in an FR</w:t>
      </w:r>
      <w:r>
        <w:rPr>
          <w:rFonts w:eastAsiaTheme="minorEastAsia"/>
          <w:sz w:val="22"/>
          <w:szCs w:val="22"/>
        </w:rPr>
        <w:t xml:space="preserve">, </w:t>
      </w:r>
      <w:r>
        <w:rPr>
          <w:rFonts w:eastAsiaTheme="minorEastAsia" w:hint="eastAsia"/>
          <w:sz w:val="22"/>
          <w:szCs w:val="22"/>
        </w:rPr>
        <w:t>s</w:t>
      </w:r>
      <w:r w:rsidR="00700EE5">
        <w:rPr>
          <w:rFonts w:eastAsiaTheme="minorEastAsia"/>
          <w:sz w:val="22"/>
          <w:szCs w:val="22"/>
        </w:rPr>
        <w:t xml:space="preserve">ince the parallel measurement upon NCSGs has been agreed not to be supported in Rel-18, </w:t>
      </w:r>
      <w:r w:rsidR="00A11500">
        <w:rPr>
          <w:rFonts w:eastAsiaTheme="minorEastAsia"/>
          <w:sz w:val="22"/>
          <w:szCs w:val="22"/>
        </w:rPr>
        <w:t>in our views</w:t>
      </w:r>
      <w:r w:rsidR="00771442">
        <w:rPr>
          <w:rFonts w:eastAsiaTheme="minorEastAsia"/>
          <w:sz w:val="22"/>
          <w:szCs w:val="22"/>
        </w:rPr>
        <w:t xml:space="preserve">, there is no need to </w:t>
      </w:r>
      <w:r w:rsidR="00771442" w:rsidRPr="00771442">
        <w:rPr>
          <w:rFonts w:eastAsiaTheme="minorEastAsia"/>
          <w:sz w:val="22"/>
          <w:szCs w:val="22"/>
        </w:rPr>
        <w:t>consider an additional capability for NCSG + NCSG in an FR</w:t>
      </w:r>
      <w:r w:rsidR="00771442">
        <w:rPr>
          <w:rFonts w:eastAsiaTheme="minorEastAsia"/>
          <w:sz w:val="22"/>
          <w:szCs w:val="22"/>
        </w:rPr>
        <w:t>.</w:t>
      </w:r>
    </w:p>
    <w:p w14:paraId="38AAFB97" w14:textId="399F8521" w:rsidR="00771442" w:rsidRPr="00771442" w:rsidRDefault="00771442" w:rsidP="00075D88">
      <w:pPr>
        <w:rPr>
          <w:rFonts w:eastAsiaTheme="minorEastAsia"/>
          <w:b/>
          <w:sz w:val="22"/>
          <w:szCs w:val="22"/>
        </w:rPr>
      </w:pPr>
      <w:r w:rsidRPr="00771442">
        <w:rPr>
          <w:rFonts w:eastAsiaTheme="minorEastAsia"/>
          <w:b/>
          <w:sz w:val="22"/>
          <w:szCs w:val="22"/>
        </w:rPr>
        <w:t xml:space="preserve">Proposal 1: </w:t>
      </w:r>
      <w:r w:rsidR="00F8690D">
        <w:rPr>
          <w:rFonts w:eastAsiaTheme="minorEastAsia"/>
          <w:b/>
          <w:sz w:val="22"/>
          <w:szCs w:val="22"/>
        </w:rPr>
        <w:t xml:space="preserve">Not </w:t>
      </w:r>
      <w:r w:rsidR="00F8690D" w:rsidRPr="00F8690D">
        <w:rPr>
          <w:rFonts w:eastAsiaTheme="minorEastAsia"/>
          <w:b/>
          <w:sz w:val="22"/>
          <w:szCs w:val="22"/>
        </w:rPr>
        <w:t>to consider an additional capability for NCSG + NCSG in an FR</w:t>
      </w:r>
      <w:r w:rsidR="00F8690D">
        <w:rPr>
          <w:rFonts w:eastAsiaTheme="minorEastAsia"/>
          <w:b/>
          <w:sz w:val="22"/>
          <w:szCs w:val="22"/>
        </w:rPr>
        <w:t>.</w:t>
      </w:r>
    </w:p>
    <w:p w14:paraId="7CDC8E93" w14:textId="77777777" w:rsidR="00700EE5" w:rsidRPr="00757EAB" w:rsidRDefault="00700EE5" w:rsidP="00075D88">
      <w:pPr>
        <w:rPr>
          <w:rFonts w:eastAsiaTheme="minorEastAsia"/>
          <w:sz w:val="22"/>
          <w:szCs w:val="22"/>
        </w:rPr>
      </w:pPr>
    </w:p>
    <w:p w14:paraId="2239D41E" w14:textId="0329BF9B" w:rsidR="00FC69AD" w:rsidRPr="000D0D91" w:rsidRDefault="001B7B73" w:rsidP="00FC69AD">
      <w:pPr>
        <w:pStyle w:val="afff6"/>
      </w:pPr>
      <w:r w:rsidRPr="000D0D91">
        <w:lastRenderedPageBreak/>
        <w:t>Other Rel-17 rules to be revisited</w:t>
      </w:r>
    </w:p>
    <w:p w14:paraId="4D223813" w14:textId="77777777" w:rsidR="00B6692F" w:rsidRPr="000D0D91" w:rsidRDefault="00B6692F" w:rsidP="00B6692F">
      <w:pPr>
        <w:jc w:val="both"/>
        <w:rPr>
          <w:rFonts w:eastAsiaTheme="minorEastAsia" w:cs="v4.2.0"/>
          <w:i/>
          <w:sz w:val="22"/>
          <w:szCs w:val="22"/>
        </w:rPr>
      </w:pPr>
      <w:r w:rsidRPr="000D0D91">
        <w:rPr>
          <w:rFonts w:eastAsiaTheme="minorEastAsia" w:cs="v4.2.0" w:hint="eastAsia"/>
          <w:i/>
          <w:sz w:val="22"/>
          <w:szCs w:val="22"/>
        </w:rPr>
        <w:t>S</w:t>
      </w:r>
      <w:r w:rsidRPr="000D0D91">
        <w:rPr>
          <w:rFonts w:eastAsiaTheme="minorEastAsia" w:cs="v4.2.0"/>
          <w:i/>
          <w:sz w:val="22"/>
          <w:szCs w:val="22"/>
        </w:rPr>
        <w:t>tatus in the WF [1]</w:t>
      </w:r>
      <w:r w:rsidRPr="000D0D91">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0D0D91" w14:paraId="61CC322F" w14:textId="77777777" w:rsidTr="009868D9">
        <w:trPr>
          <w:jc w:val="center"/>
        </w:trPr>
        <w:tc>
          <w:tcPr>
            <w:tcW w:w="9629" w:type="dxa"/>
          </w:tcPr>
          <w:p w14:paraId="2D83AF7F" w14:textId="77777777" w:rsidR="00FC655D" w:rsidRPr="00FC655D" w:rsidRDefault="00FC655D" w:rsidP="00FC655D">
            <w:pPr>
              <w:pStyle w:val="30"/>
              <w:outlineLvl w:val="2"/>
              <w:rPr>
                <w:rFonts w:ascii="Times New Roman" w:hAnsi="Times New Roman"/>
                <w:b/>
                <w:bCs/>
                <w:sz w:val="20"/>
              </w:rPr>
            </w:pPr>
            <w:r w:rsidRPr="00FC655D">
              <w:rPr>
                <w:rFonts w:ascii="Times New Roman" w:hAnsi="Times New Roman"/>
                <w:b/>
                <w:bCs/>
                <w:sz w:val="20"/>
                <w:u w:val="single"/>
              </w:rPr>
              <w:t>Issue 4-3-1: [Case 2] Will all deactivated Scell be measured via NCSG regardless the UE capability report of intraFreq-needForNCSG? (Clarify Rel-17 understanding)</w:t>
            </w:r>
          </w:p>
          <w:p w14:paraId="2FF05FFF" w14:textId="77777777" w:rsidR="00FC655D" w:rsidRPr="00FC655D" w:rsidRDefault="00FC655D" w:rsidP="00FC655D">
            <w:pPr>
              <w:spacing w:afterLines="50"/>
              <w:ind w:leftChars="200" w:left="480"/>
              <w:rPr>
                <w:sz w:val="20"/>
                <w:szCs w:val="20"/>
              </w:rPr>
            </w:pPr>
            <w:r w:rsidRPr="00FC655D">
              <w:rPr>
                <w:b/>
                <w:sz w:val="20"/>
                <w:szCs w:val="20"/>
              </w:rPr>
              <w:t>&lt; Way forward &gt;</w:t>
            </w:r>
            <w:r w:rsidRPr="00FC655D">
              <w:rPr>
                <w:sz w:val="20"/>
                <w:szCs w:val="20"/>
              </w:rPr>
              <w:t xml:space="preserve">: </w:t>
            </w:r>
          </w:p>
          <w:p w14:paraId="21F79384"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This issue was handled in a different email thread in the Rel-17 MG maintenance #202 in meeting RAN4#108.</w:t>
            </w:r>
          </w:p>
          <w:p w14:paraId="6BE0FBEB" w14:textId="77777777" w:rsidR="00FC655D" w:rsidRPr="00FC655D" w:rsidRDefault="00FC655D" w:rsidP="00FC655D">
            <w:pPr>
              <w:overflowPunct w:val="0"/>
              <w:autoSpaceDE w:val="0"/>
              <w:autoSpaceDN w:val="0"/>
              <w:adjustRightInd w:val="0"/>
              <w:rPr>
                <w:color w:val="000000"/>
                <w:sz w:val="20"/>
                <w:szCs w:val="20"/>
              </w:rPr>
            </w:pPr>
          </w:p>
          <w:p w14:paraId="312D5A49" w14:textId="77777777" w:rsidR="00FC655D" w:rsidRPr="00FC655D" w:rsidRDefault="00FC655D" w:rsidP="00FC655D">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FC655D">
              <w:rPr>
                <w:rFonts w:ascii="Times New Roman" w:hAnsi="Times New Roman"/>
                <w:b/>
                <w:bCs/>
                <w:sz w:val="20"/>
                <w:u w:val="single"/>
              </w:rPr>
              <w:t>Issue 4-3-2: [Case 2] When the UE is configured with Concurrent gaps with NCSG, what is the potential changes to UE behaviour for NCSG upon SCell activation (in Rel-18)</w:t>
            </w:r>
          </w:p>
          <w:p w14:paraId="33ED7C5C" w14:textId="77777777" w:rsidR="00FC655D" w:rsidRPr="00FC655D" w:rsidRDefault="00FC655D" w:rsidP="00FC655D">
            <w:pPr>
              <w:spacing w:afterLines="50"/>
              <w:ind w:leftChars="200" w:left="480"/>
              <w:rPr>
                <w:sz w:val="20"/>
                <w:szCs w:val="20"/>
              </w:rPr>
            </w:pPr>
            <w:r w:rsidRPr="00FC655D">
              <w:rPr>
                <w:b/>
                <w:sz w:val="20"/>
                <w:szCs w:val="20"/>
              </w:rPr>
              <w:t>&lt; Way forward &gt;</w:t>
            </w:r>
            <w:r w:rsidRPr="00FC655D">
              <w:rPr>
                <w:sz w:val="20"/>
                <w:szCs w:val="20"/>
              </w:rPr>
              <w:t xml:space="preserve">: </w:t>
            </w:r>
          </w:p>
          <w:p w14:paraId="38C8A718" w14:textId="77777777" w:rsidR="00FC655D" w:rsidRPr="00FC655D" w:rsidRDefault="00FC655D" w:rsidP="00FC655D">
            <w:pPr>
              <w:pStyle w:val="affd"/>
              <w:widowControl/>
              <w:numPr>
                <w:ilvl w:val="0"/>
                <w:numId w:val="22"/>
              </w:numPr>
              <w:spacing w:line="240" w:lineRule="auto"/>
              <w:ind w:firstLineChars="0"/>
              <w:rPr>
                <w:color w:val="000000"/>
                <w:sz w:val="20"/>
                <w:szCs w:val="20"/>
                <w:lang w:eastAsia="zh-CN"/>
              </w:rPr>
            </w:pPr>
            <w:r w:rsidRPr="00FC655D">
              <w:rPr>
                <w:color w:val="000000"/>
                <w:sz w:val="20"/>
                <w:szCs w:val="20"/>
                <w:lang w:eastAsia="zh-CN"/>
              </w:rPr>
              <w:t>FFS the following options:</w:t>
            </w:r>
          </w:p>
          <w:p w14:paraId="04BF1D1D"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 xml:space="preserve">Option 1: </w:t>
            </w:r>
          </w:p>
          <w:p w14:paraId="32CC8966" w14:textId="77777777" w:rsidR="00FC655D" w:rsidRPr="00FC655D" w:rsidRDefault="00FC655D" w:rsidP="00FC655D">
            <w:pPr>
              <w:pStyle w:val="affd"/>
              <w:widowControl/>
              <w:numPr>
                <w:ilvl w:val="2"/>
                <w:numId w:val="22"/>
              </w:numPr>
              <w:spacing w:line="240" w:lineRule="auto"/>
              <w:ind w:left="1800" w:firstLineChars="0"/>
              <w:rPr>
                <w:color w:val="000000"/>
                <w:sz w:val="20"/>
                <w:szCs w:val="20"/>
                <w:lang w:eastAsia="zh-CN"/>
              </w:rPr>
            </w:pPr>
            <w:r w:rsidRPr="00FC655D">
              <w:rPr>
                <w:rFonts w:eastAsia="PMingLiU"/>
                <w:bCs/>
                <w:color w:val="000000"/>
                <w:sz w:val="20"/>
                <w:szCs w:val="20"/>
                <w:lang w:eastAsia="zh-TW"/>
              </w:rPr>
              <w:t>Still follow the gap association, i.e., (This implies we follow Rel-17 gap association rule)</w:t>
            </w:r>
            <w:r w:rsidRPr="00FC655D">
              <w:rPr>
                <w:color w:val="000000"/>
                <w:sz w:val="20"/>
                <w:szCs w:val="20"/>
              </w:rPr>
              <w:t xml:space="preserve"> </w:t>
            </w:r>
          </w:p>
          <w:p w14:paraId="6BBFD9CE" w14:textId="77777777" w:rsidR="00FC655D" w:rsidRPr="00FC655D" w:rsidRDefault="00FC655D" w:rsidP="00FC655D">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lang w:eastAsia="zh-CN"/>
              </w:rPr>
            </w:pPr>
            <w:r w:rsidRPr="00FC655D">
              <w:rPr>
                <w:color w:val="000000"/>
                <w:sz w:val="20"/>
                <w:szCs w:val="20"/>
                <w:lang w:eastAsia="zh-CN"/>
              </w:rPr>
              <w:t>Deactivated Scell MO associated with NCSG is measured within NCSG</w:t>
            </w:r>
          </w:p>
          <w:p w14:paraId="3A13A62D" w14:textId="77777777" w:rsidR="00FC655D" w:rsidRPr="00FC655D" w:rsidRDefault="00FC655D" w:rsidP="00FC655D">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lang w:eastAsia="zh-CN"/>
              </w:rPr>
            </w:pPr>
            <w:r w:rsidRPr="00FC655D">
              <w:rPr>
                <w:color w:val="000000"/>
                <w:sz w:val="20"/>
                <w:szCs w:val="20"/>
                <w:lang w:eastAsia="zh-CN"/>
              </w:rPr>
              <w:t>Deactivated Scell MO not associated with NCSG is measured outside NCSG</w:t>
            </w:r>
          </w:p>
          <w:p w14:paraId="1EDAED62"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 xml:space="preserve">Option 2: </w:t>
            </w:r>
          </w:p>
          <w:p w14:paraId="4FD184B2" w14:textId="77777777" w:rsidR="00FC655D" w:rsidRPr="00FC655D" w:rsidRDefault="00FC655D" w:rsidP="00FC655D">
            <w:pPr>
              <w:pStyle w:val="affd"/>
              <w:widowControl/>
              <w:numPr>
                <w:ilvl w:val="2"/>
                <w:numId w:val="22"/>
              </w:numPr>
              <w:spacing w:line="240" w:lineRule="auto"/>
              <w:ind w:left="1800" w:firstLineChars="0"/>
              <w:rPr>
                <w:color w:val="000000"/>
                <w:sz w:val="20"/>
                <w:szCs w:val="20"/>
                <w:lang w:eastAsia="zh-CN"/>
              </w:rPr>
            </w:pPr>
            <w:r w:rsidRPr="00FC655D">
              <w:rPr>
                <w:color w:val="000000"/>
                <w:sz w:val="20"/>
                <w:szCs w:val="20"/>
              </w:rPr>
              <w:t>When the SCell is deactivated, the deactivated SCell’s MO will be measured within NCSG if the SMTC is partially or fully overlapped with NCSG</w:t>
            </w:r>
            <w:r w:rsidRPr="00FC655D">
              <w:rPr>
                <w:sz w:val="20"/>
                <w:szCs w:val="20"/>
              </w:rPr>
              <w:t xml:space="preserve"> </w:t>
            </w:r>
            <w:r w:rsidRPr="00FC655D">
              <w:rPr>
                <w:b/>
                <w:bCs/>
                <w:color w:val="000000"/>
                <w:sz w:val="20"/>
                <w:szCs w:val="20"/>
              </w:rPr>
              <w:t>regardless of gap association</w:t>
            </w:r>
            <w:r w:rsidRPr="00FC655D">
              <w:rPr>
                <w:color w:val="000000"/>
                <w:sz w:val="20"/>
                <w:szCs w:val="20"/>
              </w:rPr>
              <w:t>.</w:t>
            </w:r>
          </w:p>
          <w:p w14:paraId="33DC6E11"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 xml:space="preserve">Option 3: </w:t>
            </w:r>
          </w:p>
          <w:p w14:paraId="2A774E01" w14:textId="77777777" w:rsidR="00FC655D" w:rsidRPr="00FC655D" w:rsidRDefault="00FC655D" w:rsidP="00FC655D">
            <w:pPr>
              <w:pStyle w:val="affd"/>
              <w:widowControl/>
              <w:numPr>
                <w:ilvl w:val="2"/>
                <w:numId w:val="22"/>
              </w:numPr>
              <w:spacing w:line="240" w:lineRule="auto"/>
              <w:ind w:left="1800" w:firstLineChars="0"/>
              <w:rPr>
                <w:color w:val="000000"/>
                <w:sz w:val="20"/>
                <w:szCs w:val="20"/>
                <w:lang w:eastAsia="zh-CN"/>
              </w:rPr>
            </w:pPr>
            <w:r w:rsidRPr="00FC655D">
              <w:rPr>
                <w:color w:val="000000"/>
                <w:sz w:val="20"/>
                <w:szCs w:val="20"/>
                <w:lang w:val="en-US"/>
              </w:rPr>
              <w:t>A new indication shall be introduced enable support of NCSG for deactivated SCell only.</w:t>
            </w:r>
          </w:p>
          <w:p w14:paraId="3DF84F4F"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Option 3a:</w:t>
            </w:r>
          </w:p>
          <w:p w14:paraId="7A076675" w14:textId="77777777" w:rsidR="00FC655D" w:rsidRPr="00FC655D" w:rsidRDefault="00FC655D" w:rsidP="00FC655D">
            <w:pPr>
              <w:pStyle w:val="affd"/>
              <w:widowControl/>
              <w:numPr>
                <w:ilvl w:val="2"/>
                <w:numId w:val="22"/>
              </w:numPr>
              <w:overflowPunct w:val="0"/>
              <w:autoSpaceDE w:val="0"/>
              <w:autoSpaceDN w:val="0"/>
              <w:adjustRightInd w:val="0"/>
              <w:spacing w:line="240" w:lineRule="auto"/>
              <w:ind w:left="1800" w:firstLineChars="0"/>
              <w:textAlignment w:val="baseline"/>
              <w:rPr>
                <w:color w:val="000000"/>
                <w:sz w:val="20"/>
                <w:szCs w:val="20"/>
                <w:lang w:eastAsia="zh-CN"/>
              </w:rPr>
            </w:pPr>
            <w:r w:rsidRPr="00FC655D">
              <w:rPr>
                <w:color w:val="000000"/>
                <w:sz w:val="20"/>
                <w:szCs w:val="20"/>
                <w:lang w:val="en-US"/>
              </w:rPr>
              <w:t xml:space="preserve">If UE supports the new indication of NCSG for deactivated SCell, then </w:t>
            </w:r>
            <w:r w:rsidRPr="00FC655D">
              <w:rPr>
                <w:color w:val="000000"/>
                <w:sz w:val="20"/>
                <w:szCs w:val="20"/>
              </w:rPr>
              <w:t xml:space="preserve">skip gap association, i.e., </w:t>
            </w:r>
            <w:r w:rsidRPr="00FC655D">
              <w:rPr>
                <w:color w:val="000000"/>
                <w:sz w:val="20"/>
                <w:szCs w:val="20"/>
                <w:lang w:val="en-US"/>
              </w:rPr>
              <w:t>the deactivated SCell’s MO will be measured within NCSG if the SMTC is partially or fully overlapped.</w:t>
            </w:r>
            <w:r w:rsidRPr="00FC655D">
              <w:rPr>
                <w:color w:val="000000"/>
                <w:sz w:val="20"/>
                <w:szCs w:val="20"/>
              </w:rPr>
              <w:t xml:space="preserve"> </w:t>
            </w:r>
            <w:r w:rsidRPr="00FC655D">
              <w:rPr>
                <w:color w:val="000000"/>
                <w:sz w:val="20"/>
                <w:szCs w:val="20"/>
                <w:lang w:val="en-US"/>
              </w:rPr>
              <w:t xml:space="preserve">Otherwise, </w:t>
            </w:r>
            <w:r w:rsidRPr="00FC655D">
              <w:rPr>
                <w:color w:val="000000"/>
                <w:sz w:val="20"/>
                <w:szCs w:val="20"/>
              </w:rPr>
              <w:t>still follow the gap association, i.e., deactivated Scell MO associated with NCSG is measured within NCSG</w:t>
            </w:r>
            <w:r w:rsidRPr="00FC655D">
              <w:rPr>
                <w:color w:val="000000"/>
                <w:sz w:val="20"/>
                <w:szCs w:val="20"/>
                <w:lang w:val="en-US"/>
              </w:rPr>
              <w:t xml:space="preserve"> and d</w:t>
            </w:r>
            <w:r w:rsidRPr="00FC655D">
              <w:rPr>
                <w:color w:val="000000"/>
                <w:sz w:val="20"/>
                <w:szCs w:val="20"/>
              </w:rPr>
              <w:t>eactivated Scell MO not associated with NCSG is measured outside NCSG</w:t>
            </w:r>
            <w:r w:rsidRPr="00FC655D">
              <w:rPr>
                <w:color w:val="000000"/>
                <w:sz w:val="20"/>
                <w:szCs w:val="20"/>
                <w:lang w:eastAsia="zh-CN"/>
              </w:rPr>
              <w:t>.</w:t>
            </w:r>
          </w:p>
          <w:p w14:paraId="08F291C4" w14:textId="77777777" w:rsidR="00FC655D" w:rsidRPr="00FC655D" w:rsidRDefault="00FC655D" w:rsidP="00FC655D">
            <w:pPr>
              <w:pStyle w:val="affd"/>
              <w:widowControl/>
              <w:numPr>
                <w:ilvl w:val="1"/>
                <w:numId w:val="22"/>
              </w:numPr>
              <w:spacing w:line="240" w:lineRule="auto"/>
              <w:ind w:left="1440" w:firstLineChars="0"/>
              <w:rPr>
                <w:color w:val="000000"/>
                <w:sz w:val="20"/>
                <w:szCs w:val="20"/>
                <w:lang w:eastAsia="zh-CN"/>
              </w:rPr>
            </w:pPr>
            <w:r w:rsidRPr="00FC655D">
              <w:rPr>
                <w:color w:val="000000"/>
                <w:sz w:val="20"/>
                <w:szCs w:val="20"/>
                <w:lang w:eastAsia="zh-CN"/>
              </w:rPr>
              <w:t>Option 4:</w:t>
            </w:r>
          </w:p>
          <w:p w14:paraId="5CCEB809" w14:textId="48F7098E" w:rsidR="00FC655D" w:rsidRPr="00FC655D" w:rsidRDefault="00FC655D" w:rsidP="00FC655D">
            <w:pPr>
              <w:pStyle w:val="affd"/>
              <w:widowControl/>
              <w:numPr>
                <w:ilvl w:val="2"/>
                <w:numId w:val="22"/>
              </w:numPr>
              <w:overflowPunct w:val="0"/>
              <w:autoSpaceDE w:val="0"/>
              <w:autoSpaceDN w:val="0"/>
              <w:adjustRightInd w:val="0"/>
              <w:spacing w:line="240" w:lineRule="auto"/>
              <w:ind w:left="1800" w:firstLineChars="0"/>
              <w:textAlignment w:val="baseline"/>
              <w:rPr>
                <w:color w:val="000000"/>
                <w:sz w:val="20"/>
                <w:szCs w:val="20"/>
                <w:lang w:val="en-US"/>
              </w:rPr>
            </w:pPr>
            <w:r w:rsidRPr="00FC655D">
              <w:rPr>
                <w:color w:val="000000"/>
                <w:sz w:val="20"/>
                <w:szCs w:val="20"/>
              </w:rPr>
              <w:t>The Rel-18 UE behavior (assume SMTC partially overlapped with NCSG) can follow the gap association, i.e., deactivated SCell MO associated with NCSG is measured within NCSG and the MO not associated with NCSG is measured outside NCSG.</w:t>
            </w:r>
          </w:p>
          <w:p w14:paraId="48366C92" w14:textId="77777777" w:rsidR="00FC655D" w:rsidRPr="00FC655D" w:rsidRDefault="00FC655D" w:rsidP="00FC655D">
            <w:pPr>
              <w:overflowPunct w:val="0"/>
              <w:autoSpaceDE w:val="0"/>
              <w:autoSpaceDN w:val="0"/>
              <w:adjustRightInd w:val="0"/>
              <w:textAlignment w:val="baseline"/>
              <w:rPr>
                <w:rFonts w:eastAsiaTheme="minorEastAsia"/>
                <w:color w:val="000000"/>
                <w:sz w:val="20"/>
                <w:szCs w:val="20"/>
              </w:rPr>
            </w:pPr>
          </w:p>
          <w:p w14:paraId="3AFFE957" w14:textId="77777777" w:rsidR="00FC655D" w:rsidRPr="00FC655D" w:rsidRDefault="000D0D91" w:rsidP="00FC655D">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FC655D">
              <w:rPr>
                <w:rFonts w:ascii="Times New Roman" w:eastAsia="PMingLiU" w:hAnsi="Times New Roman"/>
                <w:bCs/>
                <w:color w:val="000000"/>
                <w:sz w:val="20"/>
                <w:lang w:eastAsia="zh-TW"/>
              </w:rPr>
              <w:t xml:space="preserve"> </w:t>
            </w:r>
            <w:r w:rsidR="00FC655D" w:rsidRPr="00FC655D">
              <w:rPr>
                <w:rFonts w:ascii="Times New Roman" w:hAnsi="Times New Roman"/>
                <w:b/>
                <w:bCs/>
                <w:sz w:val="20"/>
                <w:u w:val="single"/>
              </w:rPr>
              <w:t>Issue 4-3-3: [Case 2] Whether a new UE capability is needed for the support of NCSG for deactivated SCell?</w:t>
            </w:r>
          </w:p>
          <w:p w14:paraId="06A76F92" w14:textId="77777777" w:rsidR="00FC655D" w:rsidRPr="00FC655D" w:rsidRDefault="00FC655D" w:rsidP="00FC655D">
            <w:pPr>
              <w:spacing w:afterLines="50"/>
              <w:ind w:leftChars="200" w:left="480"/>
              <w:rPr>
                <w:sz w:val="20"/>
                <w:szCs w:val="20"/>
              </w:rPr>
            </w:pPr>
            <w:r w:rsidRPr="00FC655D">
              <w:rPr>
                <w:b/>
                <w:sz w:val="20"/>
                <w:szCs w:val="20"/>
              </w:rPr>
              <w:t>&lt; Way forward &gt;</w:t>
            </w:r>
            <w:r w:rsidRPr="00FC655D">
              <w:rPr>
                <w:sz w:val="20"/>
                <w:szCs w:val="20"/>
              </w:rPr>
              <w:t xml:space="preserve">: </w:t>
            </w:r>
          </w:p>
          <w:p w14:paraId="606FFA05" w14:textId="77777777" w:rsidR="00FC655D" w:rsidRPr="00FC655D" w:rsidRDefault="00FC655D" w:rsidP="00FC655D">
            <w:pPr>
              <w:numPr>
                <w:ilvl w:val="0"/>
                <w:numId w:val="22"/>
              </w:numPr>
              <w:spacing w:afterLines="50"/>
              <w:rPr>
                <w:sz w:val="20"/>
                <w:szCs w:val="20"/>
              </w:rPr>
            </w:pPr>
            <w:r w:rsidRPr="00FC655D">
              <w:rPr>
                <w:color w:val="000000"/>
                <w:sz w:val="20"/>
                <w:szCs w:val="20"/>
              </w:rPr>
              <w:t>FFS the options:</w:t>
            </w:r>
          </w:p>
          <w:p w14:paraId="42D784AE" w14:textId="77777777" w:rsidR="00FC655D" w:rsidRPr="00FC655D" w:rsidRDefault="00FC655D" w:rsidP="00FC655D">
            <w:pPr>
              <w:pStyle w:val="affd"/>
              <w:widowControl/>
              <w:numPr>
                <w:ilvl w:val="2"/>
                <w:numId w:val="22"/>
              </w:numPr>
              <w:spacing w:line="240" w:lineRule="auto"/>
              <w:ind w:left="1800" w:firstLineChars="0"/>
              <w:rPr>
                <w:color w:val="000000"/>
                <w:sz w:val="20"/>
                <w:szCs w:val="20"/>
                <w:lang w:eastAsia="zh-CN"/>
              </w:rPr>
            </w:pPr>
            <w:r w:rsidRPr="00FC655D">
              <w:rPr>
                <w:color w:val="000000"/>
                <w:sz w:val="20"/>
                <w:szCs w:val="20"/>
                <w:lang w:eastAsia="zh-CN"/>
              </w:rPr>
              <w:t xml:space="preserve">Option 1:  No </w:t>
            </w:r>
          </w:p>
          <w:p w14:paraId="34CE1A1A" w14:textId="5AE5A59D" w:rsidR="00B6692F" w:rsidRPr="00FC655D" w:rsidRDefault="00FC655D" w:rsidP="00FC655D">
            <w:pPr>
              <w:pStyle w:val="affd"/>
              <w:widowControl/>
              <w:numPr>
                <w:ilvl w:val="2"/>
                <w:numId w:val="22"/>
              </w:numPr>
              <w:spacing w:line="240" w:lineRule="auto"/>
              <w:ind w:left="1800" w:firstLineChars="0"/>
              <w:rPr>
                <w:color w:val="000000"/>
                <w:sz w:val="20"/>
                <w:szCs w:val="20"/>
                <w:lang w:eastAsia="zh-CN"/>
              </w:rPr>
            </w:pPr>
            <w:r w:rsidRPr="00FC655D">
              <w:rPr>
                <w:color w:val="000000"/>
                <w:sz w:val="20"/>
                <w:szCs w:val="20"/>
                <w:lang w:eastAsia="zh-CN"/>
              </w:rPr>
              <w:t xml:space="preserve">Option 2: </w:t>
            </w:r>
            <w:r w:rsidRPr="00FC655D">
              <w:rPr>
                <w:color w:val="000000"/>
                <w:sz w:val="20"/>
                <w:szCs w:val="20"/>
                <w:lang w:val="en-US"/>
              </w:rPr>
              <w:t>Whether to introduce additional UE capability in Rel-18 is dependent to whether deactivated Scell MOs could be measured within NCSG regardless intraFreq-needForNCSG report in Rel-17.</w:t>
            </w:r>
          </w:p>
        </w:tc>
      </w:tr>
    </w:tbl>
    <w:p w14:paraId="4B723AAC" w14:textId="0539F086" w:rsidR="00FB0B76" w:rsidRDefault="00FB0B76" w:rsidP="00F3203D">
      <w:pPr>
        <w:rPr>
          <w:rFonts w:eastAsiaTheme="minorEastAsia"/>
          <w:sz w:val="22"/>
          <w:szCs w:val="22"/>
          <w:highlight w:val="lightGray"/>
        </w:rPr>
      </w:pPr>
    </w:p>
    <w:p w14:paraId="57851718" w14:textId="580FB015" w:rsidR="004D1444" w:rsidRDefault="007C5B69" w:rsidP="00EE3454">
      <w:pPr>
        <w:rPr>
          <w:sz w:val="22"/>
        </w:rPr>
      </w:pPr>
      <w:r>
        <w:rPr>
          <w:sz w:val="22"/>
        </w:rPr>
        <w:t>W</w:t>
      </w:r>
      <w:r w:rsidR="00EE3454" w:rsidRPr="00E0658A">
        <w:rPr>
          <w:sz w:val="22"/>
        </w:rPr>
        <w:t xml:space="preserve">hen the SCell is deactivated, the deactivated SCell’s MO being measured within NCSG can avoid interruption, it will be beneficial for performance. </w:t>
      </w:r>
      <w:r w:rsidR="00FB7428" w:rsidRPr="00E0658A">
        <w:rPr>
          <w:sz w:val="22"/>
        </w:rPr>
        <w:t xml:space="preserve">In our </w:t>
      </w:r>
      <w:r>
        <w:rPr>
          <w:sz w:val="22"/>
        </w:rPr>
        <w:t>views</w:t>
      </w:r>
      <w:r w:rsidR="00FB7428" w:rsidRPr="00E0658A">
        <w:rPr>
          <w:sz w:val="22"/>
        </w:rPr>
        <w:t>, th</w:t>
      </w:r>
      <w:r w:rsidR="001250F0" w:rsidRPr="00E0658A">
        <w:rPr>
          <w:sz w:val="22"/>
        </w:rPr>
        <w:t>e expected UE behavior is that the</w:t>
      </w:r>
      <w:r w:rsidR="00FB7428" w:rsidRPr="00E0658A">
        <w:rPr>
          <w:sz w:val="22"/>
        </w:rPr>
        <w:t xml:space="preserve"> deactivated SCell</w:t>
      </w:r>
      <w:r w:rsidR="00837330" w:rsidRPr="00E0658A">
        <w:rPr>
          <w:sz w:val="22"/>
        </w:rPr>
        <w:t>’s MO</w:t>
      </w:r>
      <w:r w:rsidR="00FB7428" w:rsidRPr="00E0658A">
        <w:rPr>
          <w:sz w:val="22"/>
        </w:rPr>
        <w:t xml:space="preserve"> </w:t>
      </w:r>
      <w:r w:rsidR="00837330" w:rsidRPr="00E0658A">
        <w:rPr>
          <w:sz w:val="22"/>
        </w:rPr>
        <w:t>is</w:t>
      </w:r>
      <w:r w:rsidR="00FB7428" w:rsidRPr="00E0658A">
        <w:rPr>
          <w:sz w:val="22"/>
        </w:rPr>
        <w:t xml:space="preserve"> measured within NCSG if the SMTC is partially</w:t>
      </w:r>
      <w:r w:rsidR="00C37B1A" w:rsidRPr="00E0658A">
        <w:t xml:space="preserve"> </w:t>
      </w:r>
      <w:r w:rsidR="00C37B1A" w:rsidRPr="00E0658A">
        <w:rPr>
          <w:sz w:val="22"/>
        </w:rPr>
        <w:t>or fully</w:t>
      </w:r>
      <w:r w:rsidR="004D1444">
        <w:rPr>
          <w:sz w:val="22"/>
        </w:rPr>
        <w:t xml:space="preserve"> overlapped with the NCSG, and the </w:t>
      </w:r>
      <w:r w:rsidR="004D1444" w:rsidRPr="00E0658A">
        <w:rPr>
          <w:sz w:val="22"/>
        </w:rPr>
        <w:t>deactivated SCell’s MO and NCSG can be implicitly</w:t>
      </w:r>
      <w:r w:rsidR="004D1444">
        <w:rPr>
          <w:sz w:val="22"/>
        </w:rPr>
        <w:t xml:space="preserve"> associated</w:t>
      </w:r>
      <w:r w:rsidR="00823E3D">
        <w:rPr>
          <w:sz w:val="22"/>
        </w:rPr>
        <w:t>.</w:t>
      </w:r>
    </w:p>
    <w:p w14:paraId="05E31D35" w14:textId="2F6F7161" w:rsidR="004D1444" w:rsidRDefault="00823E3D" w:rsidP="00EE3454">
      <w:pPr>
        <w:rPr>
          <w:sz w:val="22"/>
        </w:rPr>
      </w:pPr>
      <w:r w:rsidRPr="00E0658A">
        <w:rPr>
          <w:b/>
          <w:sz w:val="22"/>
        </w:rPr>
        <w:lastRenderedPageBreak/>
        <w:t xml:space="preserve">Proposal </w:t>
      </w:r>
      <w:r>
        <w:rPr>
          <w:b/>
          <w:sz w:val="22"/>
        </w:rPr>
        <w:t>2</w:t>
      </w:r>
      <w:r w:rsidRPr="00E0658A">
        <w:rPr>
          <w:b/>
          <w:sz w:val="22"/>
        </w:rPr>
        <w:t>: The</w:t>
      </w:r>
      <w:r>
        <w:rPr>
          <w:b/>
          <w:sz w:val="22"/>
        </w:rPr>
        <w:t xml:space="preserve"> </w:t>
      </w:r>
      <w:r w:rsidRPr="00823E3D">
        <w:rPr>
          <w:b/>
          <w:sz w:val="22"/>
        </w:rPr>
        <w:t>expected UE behavior is that the deactivated SCell’s MO is measured within NCSG if the SMTC is partially or fully overlapped with the NCSG, and the deactivated SCell’s MO and NCSG can be implicitly associated.</w:t>
      </w:r>
    </w:p>
    <w:p w14:paraId="4641B023" w14:textId="77777777" w:rsidR="00EE3454" w:rsidRDefault="00EE3454" w:rsidP="00EE3454">
      <w:pPr>
        <w:rPr>
          <w:sz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7FB7B47B" w:rsidR="009522EA" w:rsidRPr="00EE3454" w:rsidRDefault="009522EA" w:rsidP="009522EA">
      <w:pPr>
        <w:rPr>
          <w:rFonts w:eastAsiaTheme="minorEastAsia"/>
          <w:sz w:val="22"/>
          <w:szCs w:val="22"/>
        </w:rPr>
      </w:pPr>
      <w:r w:rsidRPr="00EE3454">
        <w:rPr>
          <w:rFonts w:eastAsiaTheme="minorEastAsia" w:hint="eastAsia"/>
          <w:sz w:val="22"/>
          <w:szCs w:val="22"/>
        </w:rPr>
        <w:t>The contribution present</w:t>
      </w:r>
      <w:r w:rsidRPr="00EE3454">
        <w:rPr>
          <w:rFonts w:eastAsiaTheme="minorEastAsia"/>
          <w:sz w:val="22"/>
          <w:szCs w:val="22"/>
        </w:rPr>
        <w:t>s</w:t>
      </w:r>
      <w:r w:rsidRPr="00EE3454">
        <w:rPr>
          <w:rFonts w:eastAsiaTheme="minorEastAsia" w:hint="eastAsia"/>
          <w:sz w:val="22"/>
          <w:szCs w:val="22"/>
        </w:rPr>
        <w:t xml:space="preserve"> our views </w:t>
      </w:r>
      <w:r w:rsidRPr="00EE3454">
        <w:rPr>
          <w:rFonts w:eastAsiaTheme="minorEastAsia"/>
          <w:sz w:val="22"/>
          <w:szCs w:val="22"/>
        </w:rPr>
        <w:t>about Case 2 RRM requirements for the combination of NCSG and concurrent MG</w:t>
      </w:r>
      <w:r w:rsidRPr="00EE3454">
        <w:rPr>
          <w:rFonts w:eastAsiaTheme="minorEastAsia" w:hint="eastAsia"/>
          <w:sz w:val="22"/>
          <w:szCs w:val="22"/>
        </w:rPr>
        <w:t>, with the following proposals:</w:t>
      </w:r>
    </w:p>
    <w:p w14:paraId="527124DB" w14:textId="64FCEF89" w:rsidR="00516CE2" w:rsidRPr="00771442" w:rsidRDefault="004C2E86" w:rsidP="00516CE2">
      <w:pPr>
        <w:rPr>
          <w:rFonts w:eastAsiaTheme="minorEastAsia"/>
          <w:b/>
          <w:sz w:val="22"/>
          <w:szCs w:val="22"/>
        </w:rPr>
      </w:pPr>
      <w:r w:rsidRPr="00771442">
        <w:rPr>
          <w:rFonts w:eastAsiaTheme="minorEastAsia"/>
          <w:b/>
          <w:sz w:val="22"/>
          <w:szCs w:val="22"/>
        </w:rPr>
        <w:t xml:space="preserve">Proposal 1: </w:t>
      </w:r>
      <w:r>
        <w:rPr>
          <w:rFonts w:eastAsiaTheme="minorEastAsia"/>
          <w:b/>
          <w:sz w:val="22"/>
          <w:szCs w:val="22"/>
        </w:rPr>
        <w:t xml:space="preserve">Not </w:t>
      </w:r>
      <w:r w:rsidRPr="00F8690D">
        <w:rPr>
          <w:rFonts w:eastAsiaTheme="minorEastAsia"/>
          <w:b/>
          <w:sz w:val="22"/>
          <w:szCs w:val="22"/>
        </w:rPr>
        <w:t>to consider an additional capability for NCSG + NCSG in an FR</w:t>
      </w:r>
      <w:r>
        <w:rPr>
          <w:rFonts w:eastAsiaTheme="minorEastAsia"/>
          <w:b/>
          <w:sz w:val="22"/>
          <w:szCs w:val="22"/>
        </w:rPr>
        <w:t>.</w:t>
      </w:r>
    </w:p>
    <w:p w14:paraId="1C87F99F" w14:textId="77777777" w:rsidR="00A77AD0" w:rsidRDefault="00A77AD0" w:rsidP="00A77AD0">
      <w:pPr>
        <w:rPr>
          <w:sz w:val="22"/>
        </w:rPr>
      </w:pPr>
      <w:r w:rsidRPr="00E0658A">
        <w:rPr>
          <w:b/>
          <w:sz w:val="22"/>
        </w:rPr>
        <w:t xml:space="preserve">Proposal </w:t>
      </w:r>
      <w:r>
        <w:rPr>
          <w:b/>
          <w:sz w:val="22"/>
        </w:rPr>
        <w:t>2</w:t>
      </w:r>
      <w:r w:rsidRPr="00E0658A">
        <w:rPr>
          <w:b/>
          <w:sz w:val="22"/>
        </w:rPr>
        <w:t>: The</w:t>
      </w:r>
      <w:r>
        <w:rPr>
          <w:b/>
          <w:sz w:val="22"/>
        </w:rPr>
        <w:t xml:space="preserve"> </w:t>
      </w:r>
      <w:r w:rsidRPr="00823E3D">
        <w:rPr>
          <w:b/>
          <w:sz w:val="22"/>
        </w:rPr>
        <w:t>expected UE behavior is that the deactivated SCell’s MO is measured within NCSG if the SMTC is partially or fully overlapped with the NCSG, and the deactivated SCell’s MO and NCSG can be implicitly associated.</w:t>
      </w:r>
    </w:p>
    <w:p w14:paraId="2FB7D263" w14:textId="77777777" w:rsidR="00F03088" w:rsidRPr="00A77AD0" w:rsidRDefault="00F03088" w:rsidP="009522EA">
      <w:pPr>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7251536" w14:textId="6DEC471D" w:rsidR="00ED1968" w:rsidRPr="00ED1968" w:rsidRDefault="00ED1968" w:rsidP="00ED1968">
      <w:pPr>
        <w:pStyle w:val="affd"/>
        <w:numPr>
          <w:ilvl w:val="0"/>
          <w:numId w:val="28"/>
        </w:numPr>
        <w:ind w:firstLineChars="0"/>
        <w:rPr>
          <w:sz w:val="22"/>
          <w:szCs w:val="22"/>
          <w:lang w:val="en-US"/>
        </w:rPr>
      </w:pPr>
      <w:r w:rsidRPr="009963F6">
        <w:rPr>
          <w:sz w:val="22"/>
          <w:szCs w:val="22"/>
          <w:lang w:val="en-US"/>
        </w:rPr>
        <w:t>R4-2314323</w:t>
      </w:r>
      <w:r>
        <w:rPr>
          <w:rFonts w:hint="eastAsia"/>
          <w:sz w:val="22"/>
          <w:szCs w:val="22"/>
          <w:lang w:val="en-US" w:eastAsia="zh-CN"/>
        </w:rPr>
        <w:t>,</w:t>
      </w:r>
      <w:r>
        <w:rPr>
          <w:sz w:val="22"/>
          <w:szCs w:val="22"/>
          <w:lang w:val="en-US" w:eastAsia="zh-CN"/>
        </w:rPr>
        <w:t xml:space="preserve"> </w:t>
      </w:r>
      <w:r w:rsidRPr="009963F6">
        <w:rPr>
          <w:sz w:val="22"/>
          <w:szCs w:val="22"/>
          <w:lang w:val="en-US" w:eastAsia="zh-CN"/>
        </w:rPr>
        <w:t>WF on NR MG enhancements (Part 1)</w:t>
      </w:r>
      <w:r>
        <w:rPr>
          <w:sz w:val="22"/>
          <w:szCs w:val="22"/>
          <w:lang w:val="en-US" w:eastAsia="zh-CN"/>
        </w:rPr>
        <w:t xml:space="preserve">, </w:t>
      </w:r>
      <w:r w:rsidRPr="00C04442">
        <w:rPr>
          <w:sz w:val="22"/>
          <w:szCs w:val="22"/>
          <w:lang w:val="en-US" w:eastAsia="zh-CN"/>
        </w:rPr>
        <w:t>MediaTek inc.</w:t>
      </w:r>
      <w:r>
        <w:rPr>
          <w:sz w:val="22"/>
          <w:szCs w:val="22"/>
          <w:lang w:val="en-US" w:eastAsia="zh-CN"/>
        </w:rPr>
        <w:t xml:space="preserve">, </w:t>
      </w:r>
      <w:r w:rsidRPr="00AA1EAD">
        <w:rPr>
          <w:sz w:val="22"/>
          <w:szCs w:val="22"/>
          <w:lang w:val="en-US" w:eastAsia="zh-CN"/>
        </w:rPr>
        <w:t>RAN WG4 Meeting #10</w:t>
      </w:r>
      <w:r>
        <w:rPr>
          <w:sz w:val="22"/>
          <w:szCs w:val="22"/>
          <w:lang w:val="en-US" w:eastAsia="zh-CN"/>
        </w:rPr>
        <w:t>8</w:t>
      </w:r>
      <w:r w:rsidRPr="00C04442">
        <w:rPr>
          <w:sz w:val="22"/>
          <w:szCs w:val="22"/>
          <w:lang w:val="en-US" w:eastAsia="zh-CN"/>
        </w:rPr>
        <w:t>,</w:t>
      </w:r>
      <w:r>
        <w:rPr>
          <w:sz w:val="22"/>
          <w:szCs w:val="22"/>
          <w:lang w:val="en-US" w:eastAsia="zh-CN"/>
        </w:rPr>
        <w:t xml:space="preserve"> </w:t>
      </w:r>
      <w:r>
        <w:rPr>
          <w:rFonts w:hint="eastAsia"/>
          <w:sz w:val="22"/>
          <w:szCs w:val="22"/>
          <w:lang w:val="en-US" w:eastAsia="zh-CN"/>
        </w:rPr>
        <w:t>August</w:t>
      </w:r>
      <w:r w:rsidRPr="00AA1EAD">
        <w:rPr>
          <w:sz w:val="22"/>
          <w:szCs w:val="22"/>
          <w:lang w:val="en-US" w:eastAsia="zh-CN"/>
        </w:rPr>
        <w:t>, 2023</w:t>
      </w:r>
      <w:r>
        <w:rPr>
          <w:sz w:val="22"/>
          <w:szCs w:val="22"/>
          <w:lang w:val="en-US" w:eastAsia="zh-CN"/>
        </w:rPr>
        <w:t>.</w:t>
      </w:r>
    </w:p>
    <w:sectPr w:rsidR="00ED1968" w:rsidRPr="00ED19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494E6" w14:textId="77777777" w:rsidR="00D57CE4" w:rsidRDefault="00D57CE4">
      <w:r>
        <w:separator/>
      </w:r>
    </w:p>
  </w:endnote>
  <w:endnote w:type="continuationSeparator" w:id="0">
    <w:p w14:paraId="7F003C28" w14:textId="77777777" w:rsidR="00D57CE4" w:rsidRDefault="00D57CE4">
      <w:r>
        <w:continuationSeparator/>
      </w:r>
    </w:p>
  </w:endnote>
  <w:endnote w:type="continuationNotice" w:id="1">
    <w:p w14:paraId="6B7A91D1" w14:textId="77777777" w:rsidR="00D57CE4" w:rsidRDefault="00D57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4723" w14:textId="77777777" w:rsidR="00D57CE4" w:rsidRDefault="00D57CE4">
      <w:r>
        <w:separator/>
      </w:r>
    </w:p>
  </w:footnote>
  <w:footnote w:type="continuationSeparator" w:id="0">
    <w:p w14:paraId="56825406" w14:textId="77777777" w:rsidR="00D57CE4" w:rsidRDefault="00D57CE4">
      <w:r>
        <w:continuationSeparator/>
      </w:r>
    </w:p>
  </w:footnote>
  <w:footnote w:type="continuationNotice" w:id="1">
    <w:p w14:paraId="4B8232DD" w14:textId="77777777" w:rsidR="00D57CE4" w:rsidRDefault="00D57CE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7"/>
  </w:num>
  <w:num w:numId="12">
    <w:abstractNumId w:val="20"/>
  </w:num>
  <w:num w:numId="13">
    <w:abstractNumId w:val="28"/>
  </w:num>
  <w:num w:numId="14">
    <w:abstractNumId w:val="10"/>
  </w:num>
  <w:num w:numId="15">
    <w:abstractNumId w:val="3"/>
  </w:num>
  <w:num w:numId="16">
    <w:abstractNumId w:val="32"/>
  </w:num>
  <w:num w:numId="17">
    <w:abstractNumId w:val="7"/>
  </w:num>
  <w:num w:numId="18">
    <w:abstractNumId w:val="23"/>
  </w:num>
  <w:num w:numId="19">
    <w:abstractNumId w:val="4"/>
  </w:num>
  <w:num w:numId="20">
    <w:abstractNumId w:val="12"/>
  </w:num>
  <w:num w:numId="21">
    <w:abstractNumId w:val="19"/>
  </w:num>
  <w:num w:numId="22">
    <w:abstractNumId w:val="22"/>
  </w:num>
  <w:num w:numId="23">
    <w:abstractNumId w:val="14"/>
  </w:num>
  <w:num w:numId="24">
    <w:abstractNumId w:val="16"/>
  </w:num>
  <w:num w:numId="25">
    <w:abstractNumId w:val="21"/>
  </w:num>
  <w:num w:numId="26">
    <w:abstractNumId w:val="5"/>
  </w:num>
  <w:num w:numId="27">
    <w:abstractNumId w:val="15"/>
  </w:num>
  <w:num w:numId="28">
    <w:abstractNumId w:val="30"/>
  </w:num>
  <w:num w:numId="29">
    <w:abstractNumId w:val="22"/>
  </w:num>
  <w:num w:numId="30">
    <w:abstractNumId w:val="29"/>
  </w:num>
  <w:num w:numId="31">
    <w:abstractNumId w:val="26"/>
  </w:num>
  <w:num w:numId="32">
    <w:abstractNumId w:val="13"/>
  </w:num>
  <w:num w:numId="33">
    <w:abstractNumId w:val="11"/>
  </w:num>
  <w:num w:numId="34">
    <w:abstractNumId w:val="1"/>
  </w:num>
  <w:num w:numId="35">
    <w:abstractNumId w:val="17"/>
  </w:num>
  <w:num w:numId="36">
    <w:abstractNumId w:val="8"/>
  </w:num>
  <w:num w:numId="37">
    <w:abstractNumId w:val="24"/>
  </w:num>
  <w:num w:numId="38">
    <w:abstractNumId w:val="9"/>
  </w:num>
  <w:num w:numId="3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649"/>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D5D"/>
    <w:rsid w:val="00007E0C"/>
    <w:rsid w:val="00007FDF"/>
    <w:rsid w:val="00011E42"/>
    <w:rsid w:val="00012E14"/>
    <w:rsid w:val="000133FC"/>
    <w:rsid w:val="00013717"/>
    <w:rsid w:val="00013A17"/>
    <w:rsid w:val="00013DD3"/>
    <w:rsid w:val="0001511B"/>
    <w:rsid w:val="00015D1F"/>
    <w:rsid w:val="00016123"/>
    <w:rsid w:val="00016820"/>
    <w:rsid w:val="000172F0"/>
    <w:rsid w:val="000176F5"/>
    <w:rsid w:val="00020326"/>
    <w:rsid w:val="0002052C"/>
    <w:rsid w:val="0002147C"/>
    <w:rsid w:val="00021743"/>
    <w:rsid w:val="00021CAE"/>
    <w:rsid w:val="00021DCB"/>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27DDB"/>
    <w:rsid w:val="000301DB"/>
    <w:rsid w:val="0003026B"/>
    <w:rsid w:val="000302CC"/>
    <w:rsid w:val="00031FC0"/>
    <w:rsid w:val="000324A0"/>
    <w:rsid w:val="00032579"/>
    <w:rsid w:val="0003285C"/>
    <w:rsid w:val="00032A4A"/>
    <w:rsid w:val="00032FB1"/>
    <w:rsid w:val="00033213"/>
    <w:rsid w:val="000351EF"/>
    <w:rsid w:val="0003527C"/>
    <w:rsid w:val="00035744"/>
    <w:rsid w:val="0003598C"/>
    <w:rsid w:val="00035E3A"/>
    <w:rsid w:val="00035FFE"/>
    <w:rsid w:val="0003732D"/>
    <w:rsid w:val="000379E3"/>
    <w:rsid w:val="00040AFB"/>
    <w:rsid w:val="00040B6E"/>
    <w:rsid w:val="00040B9B"/>
    <w:rsid w:val="00040BD7"/>
    <w:rsid w:val="00041910"/>
    <w:rsid w:val="00041B0F"/>
    <w:rsid w:val="00042374"/>
    <w:rsid w:val="0004301E"/>
    <w:rsid w:val="00043024"/>
    <w:rsid w:val="000433AA"/>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844"/>
    <w:rsid w:val="00054BC2"/>
    <w:rsid w:val="000554F4"/>
    <w:rsid w:val="0005634C"/>
    <w:rsid w:val="00056D35"/>
    <w:rsid w:val="00056E8E"/>
    <w:rsid w:val="00056EDD"/>
    <w:rsid w:val="00056FBB"/>
    <w:rsid w:val="0005737D"/>
    <w:rsid w:val="000578FA"/>
    <w:rsid w:val="00057DED"/>
    <w:rsid w:val="00060CF2"/>
    <w:rsid w:val="00060EEF"/>
    <w:rsid w:val="00061A39"/>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1F7F"/>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259"/>
    <w:rsid w:val="0008566E"/>
    <w:rsid w:val="000858A1"/>
    <w:rsid w:val="000864C9"/>
    <w:rsid w:val="00086BD3"/>
    <w:rsid w:val="00086EB0"/>
    <w:rsid w:val="00087799"/>
    <w:rsid w:val="00090141"/>
    <w:rsid w:val="000906ED"/>
    <w:rsid w:val="00090EB1"/>
    <w:rsid w:val="00091476"/>
    <w:rsid w:val="0009154D"/>
    <w:rsid w:val="00092937"/>
    <w:rsid w:val="00092B02"/>
    <w:rsid w:val="0009326E"/>
    <w:rsid w:val="0009336F"/>
    <w:rsid w:val="00093FD9"/>
    <w:rsid w:val="00094B75"/>
    <w:rsid w:val="00094D01"/>
    <w:rsid w:val="00094F60"/>
    <w:rsid w:val="00095687"/>
    <w:rsid w:val="00095D89"/>
    <w:rsid w:val="000962AD"/>
    <w:rsid w:val="00097274"/>
    <w:rsid w:val="00097B64"/>
    <w:rsid w:val="00097E22"/>
    <w:rsid w:val="00097E2C"/>
    <w:rsid w:val="000A00B8"/>
    <w:rsid w:val="000A01EE"/>
    <w:rsid w:val="000A0579"/>
    <w:rsid w:val="000A0A66"/>
    <w:rsid w:val="000A0DED"/>
    <w:rsid w:val="000A0E4A"/>
    <w:rsid w:val="000A0FAF"/>
    <w:rsid w:val="000A11B4"/>
    <w:rsid w:val="000A1E9C"/>
    <w:rsid w:val="000A2628"/>
    <w:rsid w:val="000A35F8"/>
    <w:rsid w:val="000A3C2D"/>
    <w:rsid w:val="000A3E09"/>
    <w:rsid w:val="000A505A"/>
    <w:rsid w:val="000A595A"/>
    <w:rsid w:val="000A599E"/>
    <w:rsid w:val="000A59EA"/>
    <w:rsid w:val="000A67D0"/>
    <w:rsid w:val="000A6838"/>
    <w:rsid w:val="000A6A06"/>
    <w:rsid w:val="000A75E6"/>
    <w:rsid w:val="000A7CED"/>
    <w:rsid w:val="000B04CC"/>
    <w:rsid w:val="000B1398"/>
    <w:rsid w:val="000B1464"/>
    <w:rsid w:val="000B17DF"/>
    <w:rsid w:val="000B19D0"/>
    <w:rsid w:val="000B19D7"/>
    <w:rsid w:val="000B2E1D"/>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04D"/>
    <w:rsid w:val="000C51C6"/>
    <w:rsid w:val="000C51EA"/>
    <w:rsid w:val="000C5BE0"/>
    <w:rsid w:val="000C5FF3"/>
    <w:rsid w:val="000C60E7"/>
    <w:rsid w:val="000C7506"/>
    <w:rsid w:val="000C7BE2"/>
    <w:rsid w:val="000D025F"/>
    <w:rsid w:val="000D050B"/>
    <w:rsid w:val="000D0D91"/>
    <w:rsid w:val="000D111C"/>
    <w:rsid w:val="000D1D58"/>
    <w:rsid w:val="000D1EA2"/>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4FFE"/>
    <w:rsid w:val="000E5783"/>
    <w:rsid w:val="000E5D13"/>
    <w:rsid w:val="000E5EBF"/>
    <w:rsid w:val="000E618A"/>
    <w:rsid w:val="000E690B"/>
    <w:rsid w:val="000E6CC4"/>
    <w:rsid w:val="000E74A7"/>
    <w:rsid w:val="000E7FE5"/>
    <w:rsid w:val="000F0B9E"/>
    <w:rsid w:val="000F0D9E"/>
    <w:rsid w:val="000F1E50"/>
    <w:rsid w:val="000F2D40"/>
    <w:rsid w:val="000F389E"/>
    <w:rsid w:val="000F41DE"/>
    <w:rsid w:val="000F4522"/>
    <w:rsid w:val="000F47E4"/>
    <w:rsid w:val="000F50A4"/>
    <w:rsid w:val="000F5983"/>
    <w:rsid w:val="000F687D"/>
    <w:rsid w:val="000F6DF8"/>
    <w:rsid w:val="000F73C0"/>
    <w:rsid w:val="000F7CF0"/>
    <w:rsid w:val="000F7D34"/>
    <w:rsid w:val="00100000"/>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9EC"/>
    <w:rsid w:val="00120DB2"/>
    <w:rsid w:val="00120F27"/>
    <w:rsid w:val="00121744"/>
    <w:rsid w:val="001218ED"/>
    <w:rsid w:val="001222C1"/>
    <w:rsid w:val="00122A8D"/>
    <w:rsid w:val="00124EE6"/>
    <w:rsid w:val="001250F0"/>
    <w:rsid w:val="00125407"/>
    <w:rsid w:val="00125567"/>
    <w:rsid w:val="00125825"/>
    <w:rsid w:val="00125A88"/>
    <w:rsid w:val="00125B9F"/>
    <w:rsid w:val="001260C9"/>
    <w:rsid w:val="001264B1"/>
    <w:rsid w:val="001265AC"/>
    <w:rsid w:val="00126A2A"/>
    <w:rsid w:val="00126AA3"/>
    <w:rsid w:val="00126D1A"/>
    <w:rsid w:val="0012743A"/>
    <w:rsid w:val="00130A7B"/>
    <w:rsid w:val="00131690"/>
    <w:rsid w:val="001318C8"/>
    <w:rsid w:val="00131FC6"/>
    <w:rsid w:val="001325E9"/>
    <w:rsid w:val="00132EBF"/>
    <w:rsid w:val="00132F37"/>
    <w:rsid w:val="00133472"/>
    <w:rsid w:val="00133A0A"/>
    <w:rsid w:val="00133A28"/>
    <w:rsid w:val="001346E3"/>
    <w:rsid w:val="001351BF"/>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5E9"/>
    <w:rsid w:val="00144603"/>
    <w:rsid w:val="0014497D"/>
    <w:rsid w:val="00144C0E"/>
    <w:rsid w:val="001453C5"/>
    <w:rsid w:val="00145BC3"/>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8B5"/>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AFD"/>
    <w:rsid w:val="00172D27"/>
    <w:rsid w:val="001731CF"/>
    <w:rsid w:val="001732B7"/>
    <w:rsid w:val="00175010"/>
    <w:rsid w:val="001753FA"/>
    <w:rsid w:val="0017552B"/>
    <w:rsid w:val="00175691"/>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C9"/>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045"/>
    <w:rsid w:val="0019756E"/>
    <w:rsid w:val="001978EE"/>
    <w:rsid w:val="001A02F4"/>
    <w:rsid w:val="001A0F4E"/>
    <w:rsid w:val="001A1078"/>
    <w:rsid w:val="001A1092"/>
    <w:rsid w:val="001A14D9"/>
    <w:rsid w:val="001A2DA5"/>
    <w:rsid w:val="001A2F10"/>
    <w:rsid w:val="001A31AA"/>
    <w:rsid w:val="001A31D4"/>
    <w:rsid w:val="001A4216"/>
    <w:rsid w:val="001A45C5"/>
    <w:rsid w:val="001A47EE"/>
    <w:rsid w:val="001A4C19"/>
    <w:rsid w:val="001A53B3"/>
    <w:rsid w:val="001A5A13"/>
    <w:rsid w:val="001A5D9F"/>
    <w:rsid w:val="001A7742"/>
    <w:rsid w:val="001B07A8"/>
    <w:rsid w:val="001B0B6E"/>
    <w:rsid w:val="001B182C"/>
    <w:rsid w:val="001B1A8B"/>
    <w:rsid w:val="001B1B95"/>
    <w:rsid w:val="001B1EEE"/>
    <w:rsid w:val="001B2E50"/>
    <w:rsid w:val="001B3EE1"/>
    <w:rsid w:val="001B50A5"/>
    <w:rsid w:val="001B6ABD"/>
    <w:rsid w:val="001B6B69"/>
    <w:rsid w:val="001B725C"/>
    <w:rsid w:val="001B7401"/>
    <w:rsid w:val="001B7418"/>
    <w:rsid w:val="001B7745"/>
    <w:rsid w:val="001B7B73"/>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06C"/>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0CF"/>
    <w:rsid w:val="001E45F1"/>
    <w:rsid w:val="001E5216"/>
    <w:rsid w:val="001E6177"/>
    <w:rsid w:val="001E6961"/>
    <w:rsid w:val="001E69EF"/>
    <w:rsid w:val="001E7014"/>
    <w:rsid w:val="001E7419"/>
    <w:rsid w:val="001E7AC6"/>
    <w:rsid w:val="001E7B2A"/>
    <w:rsid w:val="001E7C2D"/>
    <w:rsid w:val="001E7E0F"/>
    <w:rsid w:val="001F0677"/>
    <w:rsid w:val="001F076A"/>
    <w:rsid w:val="001F0A60"/>
    <w:rsid w:val="001F179C"/>
    <w:rsid w:val="001F227E"/>
    <w:rsid w:val="001F3319"/>
    <w:rsid w:val="001F479A"/>
    <w:rsid w:val="001F59EF"/>
    <w:rsid w:val="001F63EF"/>
    <w:rsid w:val="001F6F20"/>
    <w:rsid w:val="001F6F53"/>
    <w:rsid w:val="001F715B"/>
    <w:rsid w:val="002011F0"/>
    <w:rsid w:val="002018D3"/>
    <w:rsid w:val="00201E08"/>
    <w:rsid w:val="00202AD7"/>
    <w:rsid w:val="00202ADF"/>
    <w:rsid w:val="00202D00"/>
    <w:rsid w:val="00203C24"/>
    <w:rsid w:val="00203FC0"/>
    <w:rsid w:val="00204D17"/>
    <w:rsid w:val="00205054"/>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14B"/>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3CC"/>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548"/>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EBB"/>
    <w:rsid w:val="00280F22"/>
    <w:rsid w:val="00281795"/>
    <w:rsid w:val="00282398"/>
    <w:rsid w:val="002825A1"/>
    <w:rsid w:val="0028322C"/>
    <w:rsid w:val="002835C8"/>
    <w:rsid w:val="00283A6D"/>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014"/>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0B3"/>
    <w:rsid w:val="002F68D2"/>
    <w:rsid w:val="002F6C18"/>
    <w:rsid w:val="002F6CFC"/>
    <w:rsid w:val="002F6E11"/>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9FB"/>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1C8"/>
    <w:rsid w:val="00343429"/>
    <w:rsid w:val="0034362E"/>
    <w:rsid w:val="003440A3"/>
    <w:rsid w:val="00344667"/>
    <w:rsid w:val="00345588"/>
    <w:rsid w:val="003458D0"/>
    <w:rsid w:val="003473F4"/>
    <w:rsid w:val="00350421"/>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02"/>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361"/>
    <w:rsid w:val="003868FB"/>
    <w:rsid w:val="00386D0C"/>
    <w:rsid w:val="00387500"/>
    <w:rsid w:val="0038760E"/>
    <w:rsid w:val="003903AB"/>
    <w:rsid w:val="0039049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694"/>
    <w:rsid w:val="003A7912"/>
    <w:rsid w:val="003B036E"/>
    <w:rsid w:val="003B0971"/>
    <w:rsid w:val="003B0A14"/>
    <w:rsid w:val="003B1801"/>
    <w:rsid w:val="003B1940"/>
    <w:rsid w:val="003B1D77"/>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83A"/>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5E93"/>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15F"/>
    <w:rsid w:val="0043558F"/>
    <w:rsid w:val="00435D63"/>
    <w:rsid w:val="00437054"/>
    <w:rsid w:val="004370D7"/>
    <w:rsid w:val="00437FD5"/>
    <w:rsid w:val="004403AC"/>
    <w:rsid w:val="004405DB"/>
    <w:rsid w:val="00440AC3"/>
    <w:rsid w:val="00440D7A"/>
    <w:rsid w:val="00440EA2"/>
    <w:rsid w:val="004410AD"/>
    <w:rsid w:val="00441909"/>
    <w:rsid w:val="00441AC0"/>
    <w:rsid w:val="00441EAA"/>
    <w:rsid w:val="00442549"/>
    <w:rsid w:val="004435CE"/>
    <w:rsid w:val="0044493E"/>
    <w:rsid w:val="00444F50"/>
    <w:rsid w:val="00446921"/>
    <w:rsid w:val="0045008A"/>
    <w:rsid w:val="004505D5"/>
    <w:rsid w:val="004508F4"/>
    <w:rsid w:val="00451382"/>
    <w:rsid w:val="0045163F"/>
    <w:rsid w:val="00451DFC"/>
    <w:rsid w:val="00451FC4"/>
    <w:rsid w:val="00452702"/>
    <w:rsid w:val="00452CA9"/>
    <w:rsid w:val="004530B2"/>
    <w:rsid w:val="00454FEA"/>
    <w:rsid w:val="004564B4"/>
    <w:rsid w:val="00456DAF"/>
    <w:rsid w:val="00456EB0"/>
    <w:rsid w:val="004570AC"/>
    <w:rsid w:val="00457CEC"/>
    <w:rsid w:val="00457D58"/>
    <w:rsid w:val="004605FE"/>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38"/>
    <w:rsid w:val="0046699D"/>
    <w:rsid w:val="004669A9"/>
    <w:rsid w:val="004669B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388"/>
    <w:rsid w:val="00475C5B"/>
    <w:rsid w:val="00475CBB"/>
    <w:rsid w:val="00476399"/>
    <w:rsid w:val="0047674A"/>
    <w:rsid w:val="00476E72"/>
    <w:rsid w:val="004772E0"/>
    <w:rsid w:val="004775D5"/>
    <w:rsid w:val="00477C5F"/>
    <w:rsid w:val="00477EDE"/>
    <w:rsid w:val="00480051"/>
    <w:rsid w:val="004807A0"/>
    <w:rsid w:val="004807F5"/>
    <w:rsid w:val="004814A1"/>
    <w:rsid w:val="004817E8"/>
    <w:rsid w:val="004829AA"/>
    <w:rsid w:val="00483F35"/>
    <w:rsid w:val="00483FD0"/>
    <w:rsid w:val="00484157"/>
    <w:rsid w:val="004841B3"/>
    <w:rsid w:val="00484B1D"/>
    <w:rsid w:val="00485F7A"/>
    <w:rsid w:val="00486D60"/>
    <w:rsid w:val="00486E6C"/>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9E0"/>
    <w:rsid w:val="004B0E42"/>
    <w:rsid w:val="004B1335"/>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7B"/>
    <w:rsid w:val="004C151B"/>
    <w:rsid w:val="004C1DBC"/>
    <w:rsid w:val="004C22BD"/>
    <w:rsid w:val="004C2304"/>
    <w:rsid w:val="004C2B5E"/>
    <w:rsid w:val="004C2E86"/>
    <w:rsid w:val="004C3603"/>
    <w:rsid w:val="004C3F1A"/>
    <w:rsid w:val="004C3FAC"/>
    <w:rsid w:val="004C41DC"/>
    <w:rsid w:val="004C48D3"/>
    <w:rsid w:val="004C4FD0"/>
    <w:rsid w:val="004C5A78"/>
    <w:rsid w:val="004C74E9"/>
    <w:rsid w:val="004C7F1F"/>
    <w:rsid w:val="004D09CC"/>
    <w:rsid w:val="004D0E96"/>
    <w:rsid w:val="004D1444"/>
    <w:rsid w:val="004D1B24"/>
    <w:rsid w:val="004D1B6D"/>
    <w:rsid w:val="004D2008"/>
    <w:rsid w:val="004D3652"/>
    <w:rsid w:val="004D48B4"/>
    <w:rsid w:val="004D4B1A"/>
    <w:rsid w:val="004D4D0C"/>
    <w:rsid w:val="004D4ED2"/>
    <w:rsid w:val="004D5613"/>
    <w:rsid w:val="004D569C"/>
    <w:rsid w:val="004D63AF"/>
    <w:rsid w:val="004D7853"/>
    <w:rsid w:val="004D7B86"/>
    <w:rsid w:val="004E0875"/>
    <w:rsid w:val="004E0E83"/>
    <w:rsid w:val="004E1B18"/>
    <w:rsid w:val="004E22B0"/>
    <w:rsid w:val="004E2428"/>
    <w:rsid w:val="004E2772"/>
    <w:rsid w:val="004E292C"/>
    <w:rsid w:val="004E2F5E"/>
    <w:rsid w:val="004E33BB"/>
    <w:rsid w:val="004E348B"/>
    <w:rsid w:val="004E3B4B"/>
    <w:rsid w:val="004E3D43"/>
    <w:rsid w:val="004E3F83"/>
    <w:rsid w:val="004E4E24"/>
    <w:rsid w:val="004E4E27"/>
    <w:rsid w:val="004E5BE3"/>
    <w:rsid w:val="004E60FC"/>
    <w:rsid w:val="004E6137"/>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C1C"/>
    <w:rsid w:val="00511E47"/>
    <w:rsid w:val="00512086"/>
    <w:rsid w:val="00512475"/>
    <w:rsid w:val="005129CB"/>
    <w:rsid w:val="00512B48"/>
    <w:rsid w:val="00512ECA"/>
    <w:rsid w:val="005138D6"/>
    <w:rsid w:val="00513BB0"/>
    <w:rsid w:val="00514DF7"/>
    <w:rsid w:val="0051551E"/>
    <w:rsid w:val="0051671A"/>
    <w:rsid w:val="00516CE2"/>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23C4"/>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72A"/>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555"/>
    <w:rsid w:val="00557767"/>
    <w:rsid w:val="0056047F"/>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87D"/>
    <w:rsid w:val="00572F88"/>
    <w:rsid w:val="0057353D"/>
    <w:rsid w:val="005738D5"/>
    <w:rsid w:val="005738E2"/>
    <w:rsid w:val="00573DD2"/>
    <w:rsid w:val="00574280"/>
    <w:rsid w:val="005742EF"/>
    <w:rsid w:val="00574C19"/>
    <w:rsid w:val="00574E15"/>
    <w:rsid w:val="00575719"/>
    <w:rsid w:val="00575AA1"/>
    <w:rsid w:val="00575B91"/>
    <w:rsid w:val="00575DC8"/>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860"/>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2E3"/>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65F"/>
    <w:rsid w:val="005D17C2"/>
    <w:rsid w:val="005D1FA7"/>
    <w:rsid w:val="005D35DC"/>
    <w:rsid w:val="005D3A5E"/>
    <w:rsid w:val="005D4135"/>
    <w:rsid w:val="005D41F4"/>
    <w:rsid w:val="005D43B0"/>
    <w:rsid w:val="005D4625"/>
    <w:rsid w:val="005D463B"/>
    <w:rsid w:val="005D595E"/>
    <w:rsid w:val="005D64E5"/>
    <w:rsid w:val="005D7956"/>
    <w:rsid w:val="005E1E9C"/>
    <w:rsid w:val="005E1FEF"/>
    <w:rsid w:val="005E2C2C"/>
    <w:rsid w:val="005E345A"/>
    <w:rsid w:val="005E4261"/>
    <w:rsid w:val="005E477E"/>
    <w:rsid w:val="005E480F"/>
    <w:rsid w:val="005E599A"/>
    <w:rsid w:val="005E5F39"/>
    <w:rsid w:val="005E64C8"/>
    <w:rsid w:val="005E6539"/>
    <w:rsid w:val="005E69DE"/>
    <w:rsid w:val="005E6EFD"/>
    <w:rsid w:val="005E7510"/>
    <w:rsid w:val="005F04E2"/>
    <w:rsid w:val="005F11C1"/>
    <w:rsid w:val="005F122C"/>
    <w:rsid w:val="005F1A62"/>
    <w:rsid w:val="005F22AD"/>
    <w:rsid w:val="005F234D"/>
    <w:rsid w:val="005F2BA1"/>
    <w:rsid w:val="005F4753"/>
    <w:rsid w:val="005F5168"/>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44F"/>
    <w:rsid w:val="00603526"/>
    <w:rsid w:val="006038D1"/>
    <w:rsid w:val="006042CD"/>
    <w:rsid w:val="00604524"/>
    <w:rsid w:val="00604C79"/>
    <w:rsid w:val="00604DFC"/>
    <w:rsid w:val="0060548F"/>
    <w:rsid w:val="006054C2"/>
    <w:rsid w:val="006057F5"/>
    <w:rsid w:val="00605FE9"/>
    <w:rsid w:val="0060691C"/>
    <w:rsid w:val="00606994"/>
    <w:rsid w:val="00606EA8"/>
    <w:rsid w:val="0060769D"/>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17F9C"/>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36F"/>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3B8A"/>
    <w:rsid w:val="00644D74"/>
    <w:rsid w:val="006458B5"/>
    <w:rsid w:val="00645AFA"/>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3C"/>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3909"/>
    <w:rsid w:val="00684184"/>
    <w:rsid w:val="006842E1"/>
    <w:rsid w:val="00684AA6"/>
    <w:rsid w:val="00684B9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9ED"/>
    <w:rsid w:val="006C7CDD"/>
    <w:rsid w:val="006C7D03"/>
    <w:rsid w:val="006C7D96"/>
    <w:rsid w:val="006D0146"/>
    <w:rsid w:val="006D0182"/>
    <w:rsid w:val="006D08AE"/>
    <w:rsid w:val="006D0985"/>
    <w:rsid w:val="006D0A30"/>
    <w:rsid w:val="006D0B77"/>
    <w:rsid w:val="006D1BCA"/>
    <w:rsid w:val="006D1EB9"/>
    <w:rsid w:val="006D25EC"/>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263"/>
    <w:rsid w:val="006E2D78"/>
    <w:rsid w:val="006E2E2A"/>
    <w:rsid w:val="006E390D"/>
    <w:rsid w:val="006E41D3"/>
    <w:rsid w:val="006E507C"/>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6EC2"/>
    <w:rsid w:val="006F7CC3"/>
    <w:rsid w:val="00700960"/>
    <w:rsid w:val="00700AB6"/>
    <w:rsid w:val="00700EE5"/>
    <w:rsid w:val="00701B60"/>
    <w:rsid w:val="00701BF4"/>
    <w:rsid w:val="00702525"/>
    <w:rsid w:val="00702C39"/>
    <w:rsid w:val="00702C53"/>
    <w:rsid w:val="007034F1"/>
    <w:rsid w:val="00703608"/>
    <w:rsid w:val="00703A3D"/>
    <w:rsid w:val="00703B22"/>
    <w:rsid w:val="00704106"/>
    <w:rsid w:val="0070419E"/>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3B9"/>
    <w:rsid w:val="00714DF4"/>
    <w:rsid w:val="007150DA"/>
    <w:rsid w:val="007155A3"/>
    <w:rsid w:val="00715DCD"/>
    <w:rsid w:val="007167E6"/>
    <w:rsid w:val="00716908"/>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08CA"/>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57EAB"/>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442"/>
    <w:rsid w:val="007717DE"/>
    <w:rsid w:val="00771980"/>
    <w:rsid w:val="00771EDD"/>
    <w:rsid w:val="00772522"/>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77F5E"/>
    <w:rsid w:val="007806A8"/>
    <w:rsid w:val="00781085"/>
    <w:rsid w:val="007815D3"/>
    <w:rsid w:val="00781743"/>
    <w:rsid w:val="00781AB8"/>
    <w:rsid w:val="0078226B"/>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3CA"/>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B69"/>
    <w:rsid w:val="007C5E17"/>
    <w:rsid w:val="007C609F"/>
    <w:rsid w:val="007C6434"/>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983"/>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5EE"/>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D07"/>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0A1A"/>
    <w:rsid w:val="00821319"/>
    <w:rsid w:val="008214CA"/>
    <w:rsid w:val="00821EE8"/>
    <w:rsid w:val="008224DD"/>
    <w:rsid w:val="00823485"/>
    <w:rsid w:val="008238E1"/>
    <w:rsid w:val="00823E3D"/>
    <w:rsid w:val="008241D1"/>
    <w:rsid w:val="00824315"/>
    <w:rsid w:val="008246DB"/>
    <w:rsid w:val="00826ACC"/>
    <w:rsid w:val="00826C52"/>
    <w:rsid w:val="00826DEC"/>
    <w:rsid w:val="008271F1"/>
    <w:rsid w:val="0082788D"/>
    <w:rsid w:val="00827890"/>
    <w:rsid w:val="00827AD0"/>
    <w:rsid w:val="00827B80"/>
    <w:rsid w:val="00827E61"/>
    <w:rsid w:val="008303F1"/>
    <w:rsid w:val="00830604"/>
    <w:rsid w:val="00830659"/>
    <w:rsid w:val="00830735"/>
    <w:rsid w:val="0083081F"/>
    <w:rsid w:val="00830BB1"/>
    <w:rsid w:val="00831263"/>
    <w:rsid w:val="00831DD8"/>
    <w:rsid w:val="00831E94"/>
    <w:rsid w:val="0083297C"/>
    <w:rsid w:val="00832C53"/>
    <w:rsid w:val="00833394"/>
    <w:rsid w:val="008337AF"/>
    <w:rsid w:val="0083398C"/>
    <w:rsid w:val="008350AC"/>
    <w:rsid w:val="00835638"/>
    <w:rsid w:val="00835C87"/>
    <w:rsid w:val="00836D2E"/>
    <w:rsid w:val="00837034"/>
    <w:rsid w:val="00837330"/>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4DD9"/>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2A"/>
    <w:rsid w:val="0085424E"/>
    <w:rsid w:val="008544B2"/>
    <w:rsid w:val="008544E1"/>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3DE0"/>
    <w:rsid w:val="0086430D"/>
    <w:rsid w:val="00864D99"/>
    <w:rsid w:val="008658BF"/>
    <w:rsid w:val="00866398"/>
    <w:rsid w:val="00867271"/>
    <w:rsid w:val="0087073F"/>
    <w:rsid w:val="00870FC8"/>
    <w:rsid w:val="0087111E"/>
    <w:rsid w:val="00871403"/>
    <w:rsid w:val="00872D59"/>
    <w:rsid w:val="008730FF"/>
    <w:rsid w:val="00873298"/>
    <w:rsid w:val="0087390B"/>
    <w:rsid w:val="00873941"/>
    <w:rsid w:val="00873959"/>
    <w:rsid w:val="00874380"/>
    <w:rsid w:val="00874595"/>
    <w:rsid w:val="00874AEC"/>
    <w:rsid w:val="00875382"/>
    <w:rsid w:val="00875752"/>
    <w:rsid w:val="008759F7"/>
    <w:rsid w:val="00876EF6"/>
    <w:rsid w:val="00876F74"/>
    <w:rsid w:val="0087720F"/>
    <w:rsid w:val="00877E77"/>
    <w:rsid w:val="008804CD"/>
    <w:rsid w:val="008806E4"/>
    <w:rsid w:val="008809D5"/>
    <w:rsid w:val="00880DC8"/>
    <w:rsid w:val="00880E4F"/>
    <w:rsid w:val="00882774"/>
    <w:rsid w:val="00883102"/>
    <w:rsid w:val="00883595"/>
    <w:rsid w:val="0088483A"/>
    <w:rsid w:val="00885A79"/>
    <w:rsid w:val="00885DFA"/>
    <w:rsid w:val="00886054"/>
    <w:rsid w:val="008865DD"/>
    <w:rsid w:val="00886D9E"/>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107C"/>
    <w:rsid w:val="008B20FD"/>
    <w:rsid w:val="008B2281"/>
    <w:rsid w:val="008B2DE0"/>
    <w:rsid w:val="008B397A"/>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9E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5F8"/>
    <w:rsid w:val="008D27EA"/>
    <w:rsid w:val="008D2A0D"/>
    <w:rsid w:val="008D3DD6"/>
    <w:rsid w:val="008D4149"/>
    <w:rsid w:val="008D447A"/>
    <w:rsid w:val="008D4D76"/>
    <w:rsid w:val="008D4E62"/>
    <w:rsid w:val="008D4F04"/>
    <w:rsid w:val="008D5196"/>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39B"/>
    <w:rsid w:val="008F05DA"/>
    <w:rsid w:val="008F0CDD"/>
    <w:rsid w:val="008F133E"/>
    <w:rsid w:val="008F15C7"/>
    <w:rsid w:val="008F1860"/>
    <w:rsid w:val="008F18EF"/>
    <w:rsid w:val="008F1C52"/>
    <w:rsid w:val="008F21F7"/>
    <w:rsid w:val="008F2486"/>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563"/>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0F6"/>
    <w:rsid w:val="0091221D"/>
    <w:rsid w:val="00913946"/>
    <w:rsid w:val="00914AB0"/>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BAE"/>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6C0"/>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8B3"/>
    <w:rsid w:val="00962B45"/>
    <w:rsid w:val="00962C11"/>
    <w:rsid w:val="00962EAE"/>
    <w:rsid w:val="00963F1B"/>
    <w:rsid w:val="009642CA"/>
    <w:rsid w:val="00964981"/>
    <w:rsid w:val="00966A02"/>
    <w:rsid w:val="009673B5"/>
    <w:rsid w:val="00967702"/>
    <w:rsid w:val="0097061C"/>
    <w:rsid w:val="00970A7C"/>
    <w:rsid w:val="00970E04"/>
    <w:rsid w:val="00971527"/>
    <w:rsid w:val="009715AD"/>
    <w:rsid w:val="0097246A"/>
    <w:rsid w:val="00972F30"/>
    <w:rsid w:val="00972F40"/>
    <w:rsid w:val="00973033"/>
    <w:rsid w:val="0097365E"/>
    <w:rsid w:val="0097380E"/>
    <w:rsid w:val="00973A69"/>
    <w:rsid w:val="00973DE1"/>
    <w:rsid w:val="009755AF"/>
    <w:rsid w:val="00975937"/>
    <w:rsid w:val="00975CFE"/>
    <w:rsid w:val="009768AE"/>
    <w:rsid w:val="00976BEE"/>
    <w:rsid w:val="00976DFD"/>
    <w:rsid w:val="009771E3"/>
    <w:rsid w:val="009777B0"/>
    <w:rsid w:val="00977DEF"/>
    <w:rsid w:val="00980459"/>
    <w:rsid w:val="00980625"/>
    <w:rsid w:val="00980D36"/>
    <w:rsid w:val="009818E4"/>
    <w:rsid w:val="0098247F"/>
    <w:rsid w:val="00983F05"/>
    <w:rsid w:val="00983F47"/>
    <w:rsid w:val="009849C3"/>
    <w:rsid w:val="009851D9"/>
    <w:rsid w:val="00986177"/>
    <w:rsid w:val="0098673B"/>
    <w:rsid w:val="009868EA"/>
    <w:rsid w:val="009871D6"/>
    <w:rsid w:val="0098725E"/>
    <w:rsid w:val="009873E6"/>
    <w:rsid w:val="0098780C"/>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2A2"/>
    <w:rsid w:val="009A14DC"/>
    <w:rsid w:val="009A1CE7"/>
    <w:rsid w:val="009A1E77"/>
    <w:rsid w:val="009A1EE8"/>
    <w:rsid w:val="009A2304"/>
    <w:rsid w:val="009A2578"/>
    <w:rsid w:val="009A26A7"/>
    <w:rsid w:val="009A2BA2"/>
    <w:rsid w:val="009A3385"/>
    <w:rsid w:val="009A35A4"/>
    <w:rsid w:val="009A4F03"/>
    <w:rsid w:val="009A51B6"/>
    <w:rsid w:val="009A6279"/>
    <w:rsid w:val="009A7384"/>
    <w:rsid w:val="009A7D49"/>
    <w:rsid w:val="009B034D"/>
    <w:rsid w:val="009B0FF4"/>
    <w:rsid w:val="009B26C3"/>
    <w:rsid w:val="009B2796"/>
    <w:rsid w:val="009B305A"/>
    <w:rsid w:val="009B3549"/>
    <w:rsid w:val="009B37D5"/>
    <w:rsid w:val="009B3AB8"/>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4D78"/>
    <w:rsid w:val="009C5162"/>
    <w:rsid w:val="009C5659"/>
    <w:rsid w:val="009C58CC"/>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285"/>
    <w:rsid w:val="009D564B"/>
    <w:rsid w:val="009D56DB"/>
    <w:rsid w:val="009D575D"/>
    <w:rsid w:val="009D57B5"/>
    <w:rsid w:val="009D6449"/>
    <w:rsid w:val="009D7356"/>
    <w:rsid w:val="009D7B43"/>
    <w:rsid w:val="009D7C18"/>
    <w:rsid w:val="009E072E"/>
    <w:rsid w:val="009E0F48"/>
    <w:rsid w:val="009E13FA"/>
    <w:rsid w:val="009E210E"/>
    <w:rsid w:val="009E231A"/>
    <w:rsid w:val="009E23E5"/>
    <w:rsid w:val="009E2A93"/>
    <w:rsid w:val="009E2D98"/>
    <w:rsid w:val="009E3581"/>
    <w:rsid w:val="009E3964"/>
    <w:rsid w:val="009E43CE"/>
    <w:rsid w:val="009E4890"/>
    <w:rsid w:val="009E4BCB"/>
    <w:rsid w:val="009E4C79"/>
    <w:rsid w:val="009E4D78"/>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4730"/>
    <w:rsid w:val="009F5311"/>
    <w:rsid w:val="009F5925"/>
    <w:rsid w:val="009F6496"/>
    <w:rsid w:val="009F68A4"/>
    <w:rsid w:val="009F737C"/>
    <w:rsid w:val="00A008A7"/>
    <w:rsid w:val="00A0099F"/>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0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0DA"/>
    <w:rsid w:val="00A325E8"/>
    <w:rsid w:val="00A32B61"/>
    <w:rsid w:val="00A32BD5"/>
    <w:rsid w:val="00A32DBF"/>
    <w:rsid w:val="00A32DC8"/>
    <w:rsid w:val="00A3333A"/>
    <w:rsid w:val="00A34270"/>
    <w:rsid w:val="00A35065"/>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B70"/>
    <w:rsid w:val="00A60B8B"/>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77AD0"/>
    <w:rsid w:val="00A80A9D"/>
    <w:rsid w:val="00A819C0"/>
    <w:rsid w:val="00A824E2"/>
    <w:rsid w:val="00A82896"/>
    <w:rsid w:val="00A82968"/>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443"/>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9BE"/>
    <w:rsid w:val="00AB7A62"/>
    <w:rsid w:val="00AB7AD4"/>
    <w:rsid w:val="00AB7EC3"/>
    <w:rsid w:val="00AC0951"/>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5A2"/>
    <w:rsid w:val="00AF3720"/>
    <w:rsid w:val="00AF3FB6"/>
    <w:rsid w:val="00AF53A0"/>
    <w:rsid w:val="00AF69A9"/>
    <w:rsid w:val="00AF69E8"/>
    <w:rsid w:val="00AF6FA9"/>
    <w:rsid w:val="00AF73FC"/>
    <w:rsid w:val="00B00884"/>
    <w:rsid w:val="00B018C5"/>
    <w:rsid w:val="00B02280"/>
    <w:rsid w:val="00B0265A"/>
    <w:rsid w:val="00B0307A"/>
    <w:rsid w:val="00B055E9"/>
    <w:rsid w:val="00B06646"/>
    <w:rsid w:val="00B068F8"/>
    <w:rsid w:val="00B073CB"/>
    <w:rsid w:val="00B0774E"/>
    <w:rsid w:val="00B106AA"/>
    <w:rsid w:val="00B106B8"/>
    <w:rsid w:val="00B10FCB"/>
    <w:rsid w:val="00B11185"/>
    <w:rsid w:val="00B12101"/>
    <w:rsid w:val="00B12331"/>
    <w:rsid w:val="00B127FF"/>
    <w:rsid w:val="00B12A56"/>
    <w:rsid w:val="00B12F77"/>
    <w:rsid w:val="00B131B8"/>
    <w:rsid w:val="00B1399E"/>
    <w:rsid w:val="00B14182"/>
    <w:rsid w:val="00B14C24"/>
    <w:rsid w:val="00B1529A"/>
    <w:rsid w:val="00B15863"/>
    <w:rsid w:val="00B15C0B"/>
    <w:rsid w:val="00B15D2E"/>
    <w:rsid w:val="00B160D8"/>
    <w:rsid w:val="00B1674C"/>
    <w:rsid w:val="00B17221"/>
    <w:rsid w:val="00B17F57"/>
    <w:rsid w:val="00B20128"/>
    <w:rsid w:val="00B20376"/>
    <w:rsid w:val="00B2081F"/>
    <w:rsid w:val="00B20A16"/>
    <w:rsid w:val="00B21156"/>
    <w:rsid w:val="00B214CB"/>
    <w:rsid w:val="00B21715"/>
    <w:rsid w:val="00B21AE7"/>
    <w:rsid w:val="00B2295D"/>
    <w:rsid w:val="00B22B36"/>
    <w:rsid w:val="00B22DBA"/>
    <w:rsid w:val="00B2307D"/>
    <w:rsid w:val="00B230C1"/>
    <w:rsid w:val="00B2556B"/>
    <w:rsid w:val="00B25804"/>
    <w:rsid w:val="00B25DA4"/>
    <w:rsid w:val="00B266EC"/>
    <w:rsid w:val="00B26D04"/>
    <w:rsid w:val="00B30C0B"/>
    <w:rsid w:val="00B31D16"/>
    <w:rsid w:val="00B32116"/>
    <w:rsid w:val="00B3277E"/>
    <w:rsid w:val="00B32AB9"/>
    <w:rsid w:val="00B3328B"/>
    <w:rsid w:val="00B33AA4"/>
    <w:rsid w:val="00B33CF9"/>
    <w:rsid w:val="00B33D24"/>
    <w:rsid w:val="00B33DD1"/>
    <w:rsid w:val="00B3459F"/>
    <w:rsid w:val="00B347CF"/>
    <w:rsid w:val="00B34D03"/>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506"/>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016"/>
    <w:rsid w:val="00BA04CD"/>
    <w:rsid w:val="00BA07AB"/>
    <w:rsid w:val="00BA0F6E"/>
    <w:rsid w:val="00BA1979"/>
    <w:rsid w:val="00BA35E7"/>
    <w:rsid w:val="00BA3D6A"/>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3A6F"/>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26D"/>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1E1D"/>
    <w:rsid w:val="00BE3147"/>
    <w:rsid w:val="00BE32FA"/>
    <w:rsid w:val="00BE3D35"/>
    <w:rsid w:val="00BE454B"/>
    <w:rsid w:val="00BE4AEE"/>
    <w:rsid w:val="00BE4E4D"/>
    <w:rsid w:val="00BE5B9F"/>
    <w:rsid w:val="00BE5C1E"/>
    <w:rsid w:val="00BE5CB2"/>
    <w:rsid w:val="00BE5D57"/>
    <w:rsid w:val="00BE64A0"/>
    <w:rsid w:val="00BE6DE9"/>
    <w:rsid w:val="00BE703B"/>
    <w:rsid w:val="00BF03EC"/>
    <w:rsid w:val="00BF1E3E"/>
    <w:rsid w:val="00BF2130"/>
    <w:rsid w:val="00BF26B8"/>
    <w:rsid w:val="00BF35DA"/>
    <w:rsid w:val="00BF4F3C"/>
    <w:rsid w:val="00BF509F"/>
    <w:rsid w:val="00BF556F"/>
    <w:rsid w:val="00BF5DAC"/>
    <w:rsid w:val="00BF648F"/>
    <w:rsid w:val="00BF6968"/>
    <w:rsid w:val="00BF7956"/>
    <w:rsid w:val="00C0041C"/>
    <w:rsid w:val="00C0056C"/>
    <w:rsid w:val="00C01802"/>
    <w:rsid w:val="00C02193"/>
    <w:rsid w:val="00C02C03"/>
    <w:rsid w:val="00C02E79"/>
    <w:rsid w:val="00C030D9"/>
    <w:rsid w:val="00C03518"/>
    <w:rsid w:val="00C05A38"/>
    <w:rsid w:val="00C05D08"/>
    <w:rsid w:val="00C05E09"/>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5E3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5A6"/>
    <w:rsid w:val="00C25736"/>
    <w:rsid w:val="00C25BCD"/>
    <w:rsid w:val="00C2635E"/>
    <w:rsid w:val="00C27D8B"/>
    <w:rsid w:val="00C27E8B"/>
    <w:rsid w:val="00C27F3B"/>
    <w:rsid w:val="00C30887"/>
    <w:rsid w:val="00C33AAC"/>
    <w:rsid w:val="00C33CB5"/>
    <w:rsid w:val="00C33FBB"/>
    <w:rsid w:val="00C34106"/>
    <w:rsid w:val="00C34E41"/>
    <w:rsid w:val="00C3546E"/>
    <w:rsid w:val="00C3571D"/>
    <w:rsid w:val="00C35CFA"/>
    <w:rsid w:val="00C35E10"/>
    <w:rsid w:val="00C35E15"/>
    <w:rsid w:val="00C36AD0"/>
    <w:rsid w:val="00C37113"/>
    <w:rsid w:val="00C37B1A"/>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3A5D"/>
    <w:rsid w:val="00C540FE"/>
    <w:rsid w:val="00C54AAD"/>
    <w:rsid w:val="00C551FC"/>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720"/>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1BE9"/>
    <w:rsid w:val="00C832A5"/>
    <w:rsid w:val="00C83713"/>
    <w:rsid w:val="00C83AFF"/>
    <w:rsid w:val="00C84E68"/>
    <w:rsid w:val="00C855FF"/>
    <w:rsid w:val="00C85706"/>
    <w:rsid w:val="00C85C2C"/>
    <w:rsid w:val="00C863EF"/>
    <w:rsid w:val="00C86845"/>
    <w:rsid w:val="00C86BB5"/>
    <w:rsid w:val="00C8726B"/>
    <w:rsid w:val="00C87874"/>
    <w:rsid w:val="00C87A40"/>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2CC"/>
    <w:rsid w:val="00CC339A"/>
    <w:rsid w:val="00CC33FD"/>
    <w:rsid w:val="00CC356D"/>
    <w:rsid w:val="00CC3579"/>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4DCE"/>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36"/>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32F"/>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17BAE"/>
    <w:rsid w:val="00D2062E"/>
    <w:rsid w:val="00D206A5"/>
    <w:rsid w:val="00D207EB"/>
    <w:rsid w:val="00D21C30"/>
    <w:rsid w:val="00D221D7"/>
    <w:rsid w:val="00D22A65"/>
    <w:rsid w:val="00D22D2A"/>
    <w:rsid w:val="00D2437D"/>
    <w:rsid w:val="00D243A7"/>
    <w:rsid w:val="00D24630"/>
    <w:rsid w:val="00D25054"/>
    <w:rsid w:val="00D25761"/>
    <w:rsid w:val="00D26C9B"/>
    <w:rsid w:val="00D27086"/>
    <w:rsid w:val="00D270D6"/>
    <w:rsid w:val="00D27253"/>
    <w:rsid w:val="00D27607"/>
    <w:rsid w:val="00D27694"/>
    <w:rsid w:val="00D27D23"/>
    <w:rsid w:val="00D27F2C"/>
    <w:rsid w:val="00D27F36"/>
    <w:rsid w:val="00D300C5"/>
    <w:rsid w:val="00D30B19"/>
    <w:rsid w:val="00D31040"/>
    <w:rsid w:val="00D313E1"/>
    <w:rsid w:val="00D3140D"/>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3698C"/>
    <w:rsid w:val="00D37A70"/>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475E8"/>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57CE4"/>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3BF"/>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5983"/>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2D25"/>
    <w:rsid w:val="00D9365D"/>
    <w:rsid w:val="00D93843"/>
    <w:rsid w:val="00D94134"/>
    <w:rsid w:val="00D946D6"/>
    <w:rsid w:val="00D95461"/>
    <w:rsid w:val="00D95597"/>
    <w:rsid w:val="00D959DF"/>
    <w:rsid w:val="00D95E91"/>
    <w:rsid w:val="00D969AA"/>
    <w:rsid w:val="00D9723D"/>
    <w:rsid w:val="00D9761B"/>
    <w:rsid w:val="00D97F36"/>
    <w:rsid w:val="00D97FC3"/>
    <w:rsid w:val="00DA0C60"/>
    <w:rsid w:val="00DA180D"/>
    <w:rsid w:val="00DA31CD"/>
    <w:rsid w:val="00DA39E6"/>
    <w:rsid w:val="00DA407B"/>
    <w:rsid w:val="00DA419B"/>
    <w:rsid w:val="00DA47D2"/>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B4D"/>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157"/>
    <w:rsid w:val="00DD655B"/>
    <w:rsid w:val="00DE0260"/>
    <w:rsid w:val="00DE087F"/>
    <w:rsid w:val="00DE0E20"/>
    <w:rsid w:val="00DE1A20"/>
    <w:rsid w:val="00DE2285"/>
    <w:rsid w:val="00DE2591"/>
    <w:rsid w:val="00DE296E"/>
    <w:rsid w:val="00DE29D0"/>
    <w:rsid w:val="00DE2CE3"/>
    <w:rsid w:val="00DE2D02"/>
    <w:rsid w:val="00DE33A3"/>
    <w:rsid w:val="00DE3C33"/>
    <w:rsid w:val="00DE4CB6"/>
    <w:rsid w:val="00DE5454"/>
    <w:rsid w:val="00DE5907"/>
    <w:rsid w:val="00DE595E"/>
    <w:rsid w:val="00DE75E5"/>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58A"/>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17CE2"/>
    <w:rsid w:val="00E20234"/>
    <w:rsid w:val="00E204FF"/>
    <w:rsid w:val="00E20AD4"/>
    <w:rsid w:val="00E21077"/>
    <w:rsid w:val="00E214E9"/>
    <w:rsid w:val="00E215A1"/>
    <w:rsid w:val="00E2190F"/>
    <w:rsid w:val="00E21912"/>
    <w:rsid w:val="00E22C68"/>
    <w:rsid w:val="00E22C9F"/>
    <w:rsid w:val="00E23E37"/>
    <w:rsid w:val="00E244AA"/>
    <w:rsid w:val="00E25719"/>
    <w:rsid w:val="00E25818"/>
    <w:rsid w:val="00E25E53"/>
    <w:rsid w:val="00E26647"/>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572"/>
    <w:rsid w:val="00E44659"/>
    <w:rsid w:val="00E44F2B"/>
    <w:rsid w:val="00E45073"/>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A32"/>
    <w:rsid w:val="00E61DED"/>
    <w:rsid w:val="00E62127"/>
    <w:rsid w:val="00E624FC"/>
    <w:rsid w:val="00E62C29"/>
    <w:rsid w:val="00E63865"/>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6F3"/>
    <w:rsid w:val="00E77720"/>
    <w:rsid w:val="00E77EE0"/>
    <w:rsid w:val="00E8032F"/>
    <w:rsid w:val="00E80D6A"/>
    <w:rsid w:val="00E81920"/>
    <w:rsid w:val="00E82061"/>
    <w:rsid w:val="00E820E1"/>
    <w:rsid w:val="00E82F46"/>
    <w:rsid w:val="00E835AB"/>
    <w:rsid w:val="00E83635"/>
    <w:rsid w:val="00E83EB0"/>
    <w:rsid w:val="00E842BD"/>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2BE1"/>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167"/>
    <w:rsid w:val="00EA3240"/>
    <w:rsid w:val="00EA3308"/>
    <w:rsid w:val="00EA3806"/>
    <w:rsid w:val="00EA398C"/>
    <w:rsid w:val="00EA3CF1"/>
    <w:rsid w:val="00EA3EA6"/>
    <w:rsid w:val="00EA4587"/>
    <w:rsid w:val="00EA4A06"/>
    <w:rsid w:val="00EA4E34"/>
    <w:rsid w:val="00EA5639"/>
    <w:rsid w:val="00EA56F4"/>
    <w:rsid w:val="00EA5C53"/>
    <w:rsid w:val="00EA6A88"/>
    <w:rsid w:val="00EA6CB3"/>
    <w:rsid w:val="00EA6DCD"/>
    <w:rsid w:val="00EA6EFB"/>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382"/>
    <w:rsid w:val="00EC5BD1"/>
    <w:rsid w:val="00EC67CC"/>
    <w:rsid w:val="00EC68C6"/>
    <w:rsid w:val="00EC7592"/>
    <w:rsid w:val="00EC76E6"/>
    <w:rsid w:val="00EC7F00"/>
    <w:rsid w:val="00ED08A7"/>
    <w:rsid w:val="00ED0A84"/>
    <w:rsid w:val="00ED0F49"/>
    <w:rsid w:val="00ED0FAC"/>
    <w:rsid w:val="00ED1968"/>
    <w:rsid w:val="00ED1A31"/>
    <w:rsid w:val="00ED2D04"/>
    <w:rsid w:val="00ED30F1"/>
    <w:rsid w:val="00ED3D53"/>
    <w:rsid w:val="00ED425E"/>
    <w:rsid w:val="00ED4428"/>
    <w:rsid w:val="00ED4BDF"/>
    <w:rsid w:val="00ED4F4A"/>
    <w:rsid w:val="00ED516E"/>
    <w:rsid w:val="00ED5441"/>
    <w:rsid w:val="00ED6A7E"/>
    <w:rsid w:val="00ED7081"/>
    <w:rsid w:val="00ED7B39"/>
    <w:rsid w:val="00ED7C3F"/>
    <w:rsid w:val="00EE046A"/>
    <w:rsid w:val="00EE1C88"/>
    <w:rsid w:val="00EE2402"/>
    <w:rsid w:val="00EE24D0"/>
    <w:rsid w:val="00EE2869"/>
    <w:rsid w:val="00EE2874"/>
    <w:rsid w:val="00EE2914"/>
    <w:rsid w:val="00EE345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088"/>
    <w:rsid w:val="00F031D3"/>
    <w:rsid w:val="00F03224"/>
    <w:rsid w:val="00F03C12"/>
    <w:rsid w:val="00F03D10"/>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1C9"/>
    <w:rsid w:val="00F1426D"/>
    <w:rsid w:val="00F14337"/>
    <w:rsid w:val="00F14781"/>
    <w:rsid w:val="00F1488B"/>
    <w:rsid w:val="00F149B9"/>
    <w:rsid w:val="00F154B1"/>
    <w:rsid w:val="00F154C2"/>
    <w:rsid w:val="00F15962"/>
    <w:rsid w:val="00F1596E"/>
    <w:rsid w:val="00F16109"/>
    <w:rsid w:val="00F161F8"/>
    <w:rsid w:val="00F164FB"/>
    <w:rsid w:val="00F1681C"/>
    <w:rsid w:val="00F16F02"/>
    <w:rsid w:val="00F20070"/>
    <w:rsid w:val="00F20736"/>
    <w:rsid w:val="00F20A98"/>
    <w:rsid w:val="00F20AAB"/>
    <w:rsid w:val="00F21F72"/>
    <w:rsid w:val="00F2209F"/>
    <w:rsid w:val="00F23E4C"/>
    <w:rsid w:val="00F24149"/>
    <w:rsid w:val="00F24C14"/>
    <w:rsid w:val="00F24D25"/>
    <w:rsid w:val="00F25725"/>
    <w:rsid w:val="00F25CCE"/>
    <w:rsid w:val="00F262D8"/>
    <w:rsid w:val="00F26385"/>
    <w:rsid w:val="00F2646B"/>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37C1F"/>
    <w:rsid w:val="00F4006C"/>
    <w:rsid w:val="00F401E5"/>
    <w:rsid w:val="00F40998"/>
    <w:rsid w:val="00F40C16"/>
    <w:rsid w:val="00F41531"/>
    <w:rsid w:val="00F41970"/>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BF2"/>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67A0"/>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6020"/>
    <w:rsid w:val="00F77C40"/>
    <w:rsid w:val="00F803F5"/>
    <w:rsid w:val="00F80686"/>
    <w:rsid w:val="00F80712"/>
    <w:rsid w:val="00F80E6A"/>
    <w:rsid w:val="00F80F2E"/>
    <w:rsid w:val="00F8114D"/>
    <w:rsid w:val="00F81580"/>
    <w:rsid w:val="00F83748"/>
    <w:rsid w:val="00F842F8"/>
    <w:rsid w:val="00F849E2"/>
    <w:rsid w:val="00F84A38"/>
    <w:rsid w:val="00F84BC6"/>
    <w:rsid w:val="00F8593B"/>
    <w:rsid w:val="00F85E9E"/>
    <w:rsid w:val="00F8634A"/>
    <w:rsid w:val="00F8688F"/>
    <w:rsid w:val="00F8690D"/>
    <w:rsid w:val="00F86C27"/>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995"/>
    <w:rsid w:val="00FA0B02"/>
    <w:rsid w:val="00FA154A"/>
    <w:rsid w:val="00FA16EE"/>
    <w:rsid w:val="00FA2639"/>
    <w:rsid w:val="00FA32B4"/>
    <w:rsid w:val="00FA3847"/>
    <w:rsid w:val="00FA39BE"/>
    <w:rsid w:val="00FA3A4F"/>
    <w:rsid w:val="00FA3E46"/>
    <w:rsid w:val="00FA49A7"/>
    <w:rsid w:val="00FA4FCF"/>
    <w:rsid w:val="00FA5459"/>
    <w:rsid w:val="00FA586A"/>
    <w:rsid w:val="00FA58F5"/>
    <w:rsid w:val="00FA5DEC"/>
    <w:rsid w:val="00FA6571"/>
    <w:rsid w:val="00FA6B37"/>
    <w:rsid w:val="00FA704B"/>
    <w:rsid w:val="00FA7093"/>
    <w:rsid w:val="00FA7DC4"/>
    <w:rsid w:val="00FA7F41"/>
    <w:rsid w:val="00FB08E7"/>
    <w:rsid w:val="00FB0B76"/>
    <w:rsid w:val="00FB1401"/>
    <w:rsid w:val="00FB1598"/>
    <w:rsid w:val="00FB176B"/>
    <w:rsid w:val="00FB1B6D"/>
    <w:rsid w:val="00FB1F51"/>
    <w:rsid w:val="00FB1F93"/>
    <w:rsid w:val="00FB24F4"/>
    <w:rsid w:val="00FB26E7"/>
    <w:rsid w:val="00FB48C7"/>
    <w:rsid w:val="00FB56B7"/>
    <w:rsid w:val="00FB5884"/>
    <w:rsid w:val="00FB7428"/>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55D"/>
    <w:rsid w:val="00FC69AD"/>
    <w:rsid w:val="00FC6D49"/>
    <w:rsid w:val="00FC6D5F"/>
    <w:rsid w:val="00FC6F12"/>
    <w:rsid w:val="00FC755B"/>
    <w:rsid w:val="00FC7612"/>
    <w:rsid w:val="00FC77B7"/>
    <w:rsid w:val="00FC7C4F"/>
    <w:rsid w:val="00FC7E97"/>
    <w:rsid w:val="00FC7F44"/>
    <w:rsid w:val="00FD078A"/>
    <w:rsid w:val="00FD1186"/>
    <w:rsid w:val="00FD11B8"/>
    <w:rsid w:val="00FD17CF"/>
    <w:rsid w:val="00FD1DF4"/>
    <w:rsid w:val="00FD293F"/>
    <w:rsid w:val="00FD2C4F"/>
    <w:rsid w:val="00FD41D6"/>
    <w:rsid w:val="00FD5141"/>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271"/>
    <w:rsid w:val="00FF25A1"/>
    <w:rsid w:val="00FF29D9"/>
    <w:rsid w:val="00FF2AB0"/>
    <w:rsid w:val="00FF545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283A6D"/>
    <w:pPr>
      <w:numPr>
        <w:numId w:val="35"/>
      </w:numPr>
      <w:spacing w:after="200"/>
      <w:ind w:left="0" w:firstLine="0"/>
    </w:pPr>
    <w:rPr>
      <w:rFonts w:eastAsiaTheme="minorEastAsia" w:cstheme="minorBidi"/>
      <w:bCs w:val="0"/>
      <w:iCs/>
      <w:sz w:val="20"/>
      <w:szCs w:val="18"/>
      <w:lang w:val="en-GB" w:eastAsia="en-US"/>
    </w:rPr>
  </w:style>
  <w:style w:type="character" w:customStyle="1" w:styleId="RAN4proposalChar">
    <w:name w:val="RAN4 proposal Char"/>
    <w:basedOn w:val="af"/>
    <w:link w:val="RAN4proposal"/>
    <w:rsid w:val="00283A6D"/>
    <w:rPr>
      <w:rFonts w:ascii="Times New Roman" w:eastAsiaTheme="minorEastAsia" w:hAnsi="Times New Roman" w:cstheme="minorBidi"/>
      <w:b/>
      <w:bCs w:val="0"/>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0297435">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3FE6AED-6E2A-49BE-B18C-7101EAD17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3</Pages>
  <Words>732</Words>
  <Characters>4176</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215</cp:revision>
  <cp:lastPrinted>2022-09-22T07:16:00Z</cp:lastPrinted>
  <dcterms:created xsi:type="dcterms:W3CDTF">2023-04-04T03:19:00Z</dcterms:created>
  <dcterms:modified xsi:type="dcterms:W3CDTF">2023-09-27T11:47:00Z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